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tblpX="-318" w:tblpY="1"/>
        <w:tblOverlap w:val="never"/>
        <w:tblW w:w="9888" w:type="dxa"/>
        <w:tblLook w:val="04A0" w:firstRow="1" w:lastRow="0" w:firstColumn="1" w:lastColumn="0" w:noHBand="0" w:noVBand="1"/>
      </w:tblPr>
      <w:tblGrid>
        <w:gridCol w:w="236"/>
        <w:gridCol w:w="5812"/>
        <w:gridCol w:w="3840"/>
      </w:tblGrid>
      <w:tr w:rsidR="00CE3872" w14:paraId="4D68D649" w14:textId="77777777" w:rsidTr="00DC2058">
        <w:tc>
          <w:tcPr>
            <w:tcW w:w="236" w:type="dxa"/>
          </w:tcPr>
          <w:p w14:paraId="6A6274C7" w14:textId="77777777" w:rsidR="00CE3872" w:rsidRDefault="00CE3872" w:rsidP="00DC205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</w:tcPr>
          <w:p w14:paraId="5E26DD18" w14:textId="3D1DC9E0" w:rsidR="00CE3872" w:rsidRDefault="00CE3872" w:rsidP="00D03829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Ініціатор: </w:t>
            </w:r>
            <w:r w:rsidR="002431D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</w:t>
            </w:r>
            <w:r w:rsidR="00EC0C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епутати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обласної ради</w:t>
            </w:r>
          </w:p>
          <w:p w14:paraId="3AD6711D" w14:textId="77777777" w:rsidR="002431DB" w:rsidRDefault="002431DB" w:rsidP="00D03829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13FCC3A7" w14:textId="77777777" w:rsidR="00CE3872" w:rsidRDefault="00CE3872" w:rsidP="00D03829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Автор: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виконавчий апарат обласної ради</w:t>
            </w:r>
          </w:p>
          <w:p w14:paraId="62EAA0A7" w14:textId="77777777" w:rsidR="00CE3872" w:rsidRDefault="00CE3872" w:rsidP="00D03829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5E220F57" w14:textId="77777777" w:rsidR="00CE3872" w:rsidRDefault="00CE3872" w:rsidP="00D0382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uk-UA"/>
              </w:rPr>
            </w:pPr>
          </w:p>
        </w:tc>
        <w:tc>
          <w:tcPr>
            <w:tcW w:w="3840" w:type="dxa"/>
            <w:hideMark/>
          </w:tcPr>
          <w:p w14:paraId="5BB3734A" w14:textId="4FBE3E1A" w:rsidR="00CE3872" w:rsidRDefault="00CE3872" w:rsidP="00D03829">
            <w:pPr>
              <w:spacing w:after="0" w:line="276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ПРОЄКТ</w:t>
            </w:r>
          </w:p>
          <w:p w14:paraId="506139BF" w14:textId="77777777" w:rsidR="002431DB" w:rsidRDefault="002431DB" w:rsidP="00D03829">
            <w:pPr>
              <w:spacing w:after="0" w:line="276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0E5AD34C" w14:textId="64B206A8" w:rsidR="00CE3872" w:rsidRDefault="00CE3872" w:rsidP="00D03829">
            <w:pPr>
              <w:spacing w:after="0" w:line="276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  <w:r w:rsidR="004A29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431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468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ПР/</w:t>
            </w:r>
            <w:r w:rsidR="004A29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01-16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                </w:t>
            </w:r>
          </w:p>
        </w:tc>
      </w:tr>
    </w:tbl>
    <w:p w14:paraId="49F199E4" w14:textId="77777777" w:rsidR="00CE3872" w:rsidRDefault="00CE3872" w:rsidP="00CE3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10" w:dyaOrig="930" w14:anchorId="0CD1D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740242762" r:id="rId6"/>
        </w:object>
      </w:r>
    </w:p>
    <w:p w14:paraId="54A9A4D5" w14:textId="06F3940A" w:rsidR="00CE3872" w:rsidRDefault="00CE3872" w:rsidP="00384D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4982F529" w14:textId="77777777" w:rsidR="002431DB" w:rsidRDefault="002431DB" w:rsidP="00384D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55387" w14:textId="40040235" w:rsidR="00CE3872" w:rsidRDefault="00CE3872" w:rsidP="00384D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Дев’ята сесія VІІІ скликання</w:t>
      </w:r>
    </w:p>
    <w:p w14:paraId="74D57CB3" w14:textId="77777777" w:rsidR="002431DB" w:rsidRDefault="002431DB" w:rsidP="00384D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214D8" w14:textId="77777777" w:rsidR="00CE3872" w:rsidRDefault="00CE3872" w:rsidP="00384D6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 І Ш Е Н Н Я</w:t>
      </w:r>
    </w:p>
    <w:p w14:paraId="14E68228" w14:textId="77777777" w:rsidR="00CE3872" w:rsidRDefault="00CE3872" w:rsidP="00CE3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BEA48" w14:textId="35187955" w:rsidR="00CE3872" w:rsidRDefault="00CE3872" w:rsidP="00CE38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431D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Ужгород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№</w:t>
      </w:r>
    </w:p>
    <w:p w14:paraId="4BF7BD5F" w14:textId="77777777" w:rsidR="00CE3872" w:rsidRDefault="00CE3872" w:rsidP="00CE38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0D56C4" w14:textId="77777777" w:rsidR="00384D6A" w:rsidRDefault="00384D6A" w:rsidP="00EC0C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C5405C" w14:textId="11749227" w:rsidR="00F67353" w:rsidRDefault="00CE3872" w:rsidP="00F67353">
      <w:pPr>
        <w:spacing w:after="0" w:line="240" w:lineRule="auto"/>
        <w:ind w:right="35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5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F67353">
        <w:rPr>
          <w:rFonts w:ascii="Times New Roman" w:hAnsi="Times New Roman" w:cs="Times New Roman"/>
          <w:b/>
          <w:sz w:val="28"/>
          <w:szCs w:val="28"/>
        </w:rPr>
        <w:t>З</w:t>
      </w:r>
      <w:r w:rsidRPr="00EC0C5A">
        <w:rPr>
          <w:rFonts w:ascii="Times New Roman" w:hAnsi="Times New Roman" w:cs="Times New Roman"/>
          <w:b/>
          <w:sz w:val="28"/>
          <w:szCs w:val="28"/>
        </w:rPr>
        <w:t xml:space="preserve">вернення </w:t>
      </w:r>
      <w:r w:rsidR="00497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353">
        <w:rPr>
          <w:rFonts w:ascii="Times New Roman" w:hAnsi="Times New Roman" w:cs="Times New Roman"/>
          <w:b/>
          <w:sz w:val="28"/>
          <w:szCs w:val="28"/>
        </w:rPr>
        <w:t xml:space="preserve">Закарпатської </w:t>
      </w:r>
      <w:r w:rsidR="00497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353">
        <w:rPr>
          <w:rFonts w:ascii="Times New Roman" w:hAnsi="Times New Roman" w:cs="Times New Roman"/>
          <w:b/>
          <w:sz w:val="28"/>
          <w:szCs w:val="28"/>
        </w:rPr>
        <w:t xml:space="preserve">обласної ради </w:t>
      </w:r>
    </w:p>
    <w:p w14:paraId="7869C601" w14:textId="77777777" w:rsidR="00F67353" w:rsidRDefault="00EC0C5A" w:rsidP="00F67353">
      <w:pPr>
        <w:spacing w:after="0" w:line="240" w:lineRule="auto"/>
        <w:ind w:right="35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C5A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r w:rsidR="00CE3872" w:rsidRPr="00EC0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C5A">
        <w:rPr>
          <w:rFonts w:ascii="Times New Roman" w:hAnsi="Times New Roman" w:cs="Times New Roman"/>
          <w:b/>
          <w:sz w:val="28"/>
          <w:szCs w:val="28"/>
        </w:rPr>
        <w:t xml:space="preserve">включення  </w:t>
      </w:r>
      <w:r w:rsidRPr="00EC0C5A">
        <w:rPr>
          <w:rFonts w:ascii="Times New Roman" w:hAnsi="Times New Roman" w:cs="Times New Roman"/>
          <w:b/>
          <w:bCs/>
          <w:sz w:val="28"/>
          <w:szCs w:val="28"/>
        </w:rPr>
        <w:t>КНП</w:t>
      </w:r>
      <w:r w:rsidR="004A2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0C5A">
        <w:rPr>
          <w:rFonts w:ascii="Times New Roman" w:hAnsi="Times New Roman" w:cs="Times New Roman"/>
          <w:b/>
          <w:bCs/>
          <w:sz w:val="28"/>
          <w:szCs w:val="28"/>
        </w:rPr>
        <w:t xml:space="preserve">«Обласний клінічний </w:t>
      </w:r>
    </w:p>
    <w:p w14:paraId="25F354A2" w14:textId="77777777" w:rsidR="00F67353" w:rsidRDefault="00EC0C5A" w:rsidP="00F67353">
      <w:pPr>
        <w:spacing w:after="0" w:line="240" w:lineRule="auto"/>
        <w:ind w:right="35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C5A">
        <w:rPr>
          <w:rFonts w:ascii="Times New Roman" w:hAnsi="Times New Roman" w:cs="Times New Roman"/>
          <w:b/>
          <w:bCs/>
          <w:sz w:val="28"/>
          <w:szCs w:val="28"/>
        </w:rPr>
        <w:t>центр нейрохірургії»</w:t>
      </w:r>
      <w:r w:rsidRPr="00EC0C5A">
        <w:rPr>
          <w:rFonts w:ascii="Times New Roman" w:hAnsi="Times New Roman" w:cs="Times New Roman"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>Закарпатської</w:t>
      </w:r>
      <w:r w:rsidR="004A2912"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 обласної </w:t>
      </w:r>
      <w:r w:rsidR="004A2912"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5367E7" w14:textId="5DD98477" w:rsidR="00F67353" w:rsidRDefault="00EC0C5A" w:rsidP="00F67353">
      <w:pPr>
        <w:spacing w:after="0" w:line="240" w:lineRule="auto"/>
        <w:ind w:right="35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353">
        <w:rPr>
          <w:rFonts w:ascii="Times New Roman" w:hAnsi="Times New Roman" w:cs="Times New Roman"/>
          <w:b/>
          <w:bCs/>
          <w:sz w:val="28"/>
          <w:szCs w:val="28"/>
        </w:rPr>
        <w:t>ради</w:t>
      </w:r>
      <w:r w:rsid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>спроможної</w:t>
      </w:r>
      <w:r w:rsidRPr="00EC0C5A">
        <w:rPr>
          <w:b/>
          <w:bCs/>
          <w:sz w:val="28"/>
          <w:szCs w:val="28"/>
        </w:rPr>
        <w:t xml:space="preserve"> </w:t>
      </w:r>
      <w:r w:rsidR="00497E69">
        <w:rPr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мережі </w:t>
      </w:r>
      <w:r w:rsidR="004A2912"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>Госпітального</w:t>
      </w:r>
      <w:r w:rsidR="004A2912"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16EB81" w14:textId="29752AF9" w:rsidR="00EC0C5A" w:rsidRPr="00F67353" w:rsidRDefault="00EC0C5A" w:rsidP="00F67353">
      <w:pPr>
        <w:spacing w:after="0" w:line="240" w:lineRule="auto"/>
        <w:ind w:right="35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353">
        <w:rPr>
          <w:rFonts w:ascii="Times New Roman" w:hAnsi="Times New Roman" w:cs="Times New Roman"/>
          <w:b/>
          <w:bCs/>
          <w:sz w:val="28"/>
          <w:szCs w:val="28"/>
        </w:rPr>
        <w:t>округу в</w:t>
      </w:r>
      <w:r w:rsidR="004A2912" w:rsidRP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>якості</w:t>
      </w:r>
      <w:r w:rsidR="00F6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353">
        <w:rPr>
          <w:rFonts w:ascii="Times New Roman" w:hAnsi="Times New Roman" w:cs="Times New Roman"/>
          <w:b/>
          <w:bCs/>
          <w:sz w:val="28"/>
          <w:szCs w:val="28"/>
        </w:rPr>
        <w:t>надкластерного закладу охорони здоров’я</w:t>
      </w:r>
    </w:p>
    <w:p w14:paraId="4B48D686" w14:textId="77777777" w:rsidR="00C1770A" w:rsidRPr="00EC0C5A" w:rsidRDefault="00C1770A" w:rsidP="00EC0C5A">
      <w:pPr>
        <w:pStyle w:val="20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14:paraId="15E170EC" w14:textId="77777777" w:rsidR="00CE3872" w:rsidRDefault="00CE3872" w:rsidP="00CE3872">
      <w:pPr>
        <w:spacing w:after="0" w:line="240" w:lineRule="auto"/>
        <w:ind w:firstLine="667"/>
        <w:jc w:val="both"/>
        <w:rPr>
          <w:rFonts w:ascii="Times New Roman" w:hAnsi="Times New Roman" w:cs="Times New Roman"/>
          <w:sz w:val="28"/>
          <w:szCs w:val="28"/>
        </w:rPr>
      </w:pPr>
    </w:p>
    <w:p w14:paraId="04B5C7E2" w14:textId="0A762508" w:rsidR="00CE3872" w:rsidRDefault="00CE3872" w:rsidP="00CE3872">
      <w:pPr>
        <w:spacing w:after="0" w:line="240" w:lineRule="auto"/>
        <w:ind w:right="-13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</w:t>
      </w:r>
      <w:r>
        <w:rPr>
          <w:rFonts w:ascii="Times New Roman" w:eastAsia="Times New Roman" w:hAnsi="Times New Roman" w:cs="Times New Roman"/>
          <w:sz w:val="28"/>
        </w:rPr>
        <w:t xml:space="preserve">статті 43 Закону України «Про місцеве самоврядування в Україні», </w:t>
      </w:r>
      <w:r w:rsidR="00C1770A">
        <w:rPr>
          <w:rFonts w:ascii="Times New Roman" w:eastAsia="Times New Roman" w:hAnsi="Times New Roman" w:cs="Times New Roman"/>
          <w:sz w:val="28"/>
        </w:rPr>
        <w:t>з мет</w:t>
      </w:r>
      <w:r w:rsidR="00D0294E">
        <w:rPr>
          <w:rFonts w:ascii="Times New Roman" w:eastAsia="Times New Roman" w:hAnsi="Times New Roman" w:cs="Times New Roman"/>
          <w:sz w:val="28"/>
        </w:rPr>
        <w:t>ою ефективного надання якісної медичної допомоги населенню</w:t>
      </w:r>
      <w:r w:rsidR="002431DB">
        <w:rPr>
          <w:rFonts w:ascii="Times New Roman" w:eastAsia="Times New Roman" w:hAnsi="Times New Roman" w:cs="Times New Roman"/>
          <w:sz w:val="28"/>
        </w:rPr>
        <w:t>,</w:t>
      </w:r>
      <w:r w:rsidR="00D0294E">
        <w:rPr>
          <w:rFonts w:ascii="Times New Roman" w:eastAsia="Times New Roman" w:hAnsi="Times New Roman" w:cs="Times New Roman"/>
          <w:sz w:val="28"/>
        </w:rPr>
        <w:t xml:space="preserve"> </w:t>
      </w:r>
      <w:r w:rsidR="00C1770A">
        <w:rPr>
          <w:rFonts w:ascii="Times New Roman" w:eastAsia="Times New Roman" w:hAnsi="Times New Roman" w:cs="Times New Roman"/>
          <w:sz w:val="28"/>
        </w:rPr>
        <w:t>враховуючи пропозиції громадськості</w:t>
      </w:r>
      <w:r>
        <w:rPr>
          <w:rFonts w:ascii="Times New Roman" w:eastAsia="Times New Roman" w:hAnsi="Times New Roman" w:cs="Times New Roman"/>
          <w:sz w:val="28"/>
        </w:rPr>
        <w:t xml:space="preserve">, обласна рада </w:t>
      </w:r>
      <w:r>
        <w:rPr>
          <w:rFonts w:ascii="Times New Roman" w:eastAsia="Times New Roman" w:hAnsi="Times New Roman" w:cs="Times New Roman"/>
          <w:b/>
          <w:sz w:val="28"/>
        </w:rPr>
        <w:t>в и р і ш и л а</w:t>
      </w:r>
      <w:r>
        <w:rPr>
          <w:rFonts w:ascii="Times New Roman" w:eastAsia="Times New Roman" w:hAnsi="Times New Roman" w:cs="Times New Roman"/>
          <w:sz w:val="28"/>
        </w:rPr>
        <w:t>:</w:t>
      </w:r>
    </w:p>
    <w:p w14:paraId="4CC1DAC7" w14:textId="77777777" w:rsidR="00CE3872" w:rsidRPr="00284388" w:rsidRDefault="00CE3872" w:rsidP="00CE3872">
      <w:pPr>
        <w:spacing w:after="0" w:line="240" w:lineRule="auto"/>
        <w:ind w:right="-13" w:firstLine="851"/>
        <w:jc w:val="both"/>
        <w:rPr>
          <w:rFonts w:ascii="Times New Roman" w:eastAsia="Calibri" w:hAnsi="Times New Roman" w:cs="Times New Roman"/>
        </w:rPr>
      </w:pPr>
    </w:p>
    <w:p w14:paraId="43F2EE8B" w14:textId="2E126476" w:rsidR="00CE3872" w:rsidRPr="009D37B9" w:rsidRDefault="00CE3872" w:rsidP="00D14E33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F50D3">
        <w:rPr>
          <w:rFonts w:ascii="Times New Roman" w:eastAsia="Times New Roman" w:hAnsi="Times New Roman" w:cs="Times New Roman"/>
          <w:sz w:val="28"/>
        </w:rPr>
        <w:t xml:space="preserve">Схвалити </w:t>
      </w:r>
      <w:r w:rsidR="009D37B9">
        <w:rPr>
          <w:rFonts w:ascii="Times New Roman" w:eastAsia="Times New Roman" w:hAnsi="Times New Roman" w:cs="Times New Roman"/>
          <w:sz w:val="28"/>
        </w:rPr>
        <w:t xml:space="preserve">та надіслати </w:t>
      </w:r>
      <w:r w:rsidRPr="005F50D3">
        <w:rPr>
          <w:rFonts w:ascii="Times New Roman" w:eastAsia="Times New Roman" w:hAnsi="Times New Roman" w:cs="Times New Roman"/>
          <w:sz w:val="28"/>
        </w:rPr>
        <w:t xml:space="preserve">текст Звернення до </w:t>
      </w:r>
      <w:r w:rsidR="005F50D3" w:rsidRPr="005F50D3">
        <w:rPr>
          <w:rFonts w:ascii="Times New Roman" w:eastAsia="Times New Roman" w:hAnsi="Times New Roman" w:cs="Times New Roman"/>
          <w:sz w:val="28"/>
        </w:rPr>
        <w:t>Міністерства охорони здоров’я України</w:t>
      </w:r>
      <w:r w:rsidRPr="005F50D3">
        <w:rPr>
          <w:rFonts w:ascii="Times New Roman" w:eastAsia="Times New Roman" w:hAnsi="Times New Roman" w:cs="Times New Roman"/>
          <w:sz w:val="28"/>
        </w:rPr>
        <w:t xml:space="preserve"> щодо</w:t>
      </w:r>
      <w:r w:rsidR="005F50D3" w:rsidRPr="005F50D3">
        <w:rPr>
          <w:rFonts w:ascii="Times New Roman" w:hAnsi="Times New Roman" w:cs="Times New Roman"/>
          <w:sz w:val="28"/>
          <w:szCs w:val="28"/>
        </w:rPr>
        <w:t xml:space="preserve">  включення  К</w:t>
      </w:r>
      <w:r w:rsidR="005F50D3">
        <w:rPr>
          <w:rFonts w:ascii="Times New Roman" w:hAnsi="Times New Roman" w:cs="Times New Roman"/>
          <w:sz w:val="28"/>
          <w:szCs w:val="28"/>
        </w:rPr>
        <w:t xml:space="preserve">омунального некомерційного підприємства </w:t>
      </w:r>
      <w:r w:rsidR="005F50D3" w:rsidRPr="005F50D3">
        <w:rPr>
          <w:rFonts w:ascii="Times New Roman" w:hAnsi="Times New Roman" w:cs="Times New Roman"/>
          <w:sz w:val="28"/>
          <w:szCs w:val="28"/>
        </w:rPr>
        <w:t xml:space="preserve">«Обласний клінічний центр нейрохірургії» Закарпатської обласної ради до спроможної  мережі Госпітального округу </w:t>
      </w:r>
      <w:r w:rsidR="002431DB">
        <w:rPr>
          <w:rFonts w:ascii="Times New Roman" w:hAnsi="Times New Roman" w:cs="Times New Roman"/>
          <w:sz w:val="28"/>
          <w:szCs w:val="28"/>
        </w:rPr>
        <w:t xml:space="preserve">як </w:t>
      </w:r>
      <w:r w:rsidR="005F50D3" w:rsidRPr="005F50D3">
        <w:rPr>
          <w:rFonts w:ascii="Times New Roman" w:hAnsi="Times New Roman" w:cs="Times New Roman"/>
          <w:sz w:val="28"/>
          <w:szCs w:val="28"/>
        </w:rPr>
        <w:t xml:space="preserve"> надкластерного закладу охорони здоров’я</w:t>
      </w:r>
      <w:r w:rsidR="00D14E33">
        <w:rPr>
          <w:rFonts w:ascii="Times New Roman" w:hAnsi="Times New Roman" w:cs="Times New Roman"/>
          <w:sz w:val="28"/>
          <w:szCs w:val="28"/>
        </w:rPr>
        <w:t xml:space="preserve"> </w:t>
      </w:r>
      <w:r w:rsidRPr="00D14E33">
        <w:rPr>
          <w:rFonts w:ascii="Times New Roman" w:eastAsia="Times New Roman" w:hAnsi="Times New Roman" w:cs="Times New Roman"/>
          <w:sz w:val="28"/>
        </w:rPr>
        <w:t xml:space="preserve">(текст Звернення додається). </w:t>
      </w:r>
    </w:p>
    <w:p w14:paraId="59B613B3" w14:textId="03D4BCB9" w:rsidR="00CE3872" w:rsidRPr="009D37B9" w:rsidRDefault="00CE3872" w:rsidP="009D37B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D37B9">
        <w:rPr>
          <w:rFonts w:ascii="Times New Roman" w:eastAsia="Times New Roman" w:hAnsi="Times New Roman" w:cs="Times New Roman"/>
          <w:sz w:val="28"/>
        </w:rPr>
        <w:t>Доручити голові обласної ради підписати зазначене Звернення від імені депутатів обласної ради.</w:t>
      </w:r>
    </w:p>
    <w:p w14:paraId="67C4BEAB" w14:textId="3DD929E5" w:rsidR="00CE3872" w:rsidRPr="009D37B9" w:rsidRDefault="00CE3872" w:rsidP="009D37B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7B9">
        <w:rPr>
          <w:rFonts w:ascii="Times New Roman" w:hAnsi="Times New Roman" w:cs="Times New Roman"/>
          <w:sz w:val="28"/>
        </w:rPr>
        <w:t>Контроль за виконанням цього рішення покласти на</w:t>
      </w:r>
      <w:r w:rsidRPr="009D37B9">
        <w:rPr>
          <w:rFonts w:ascii="Times New Roman" w:hAnsi="Times New Roman" w:cs="Times New Roman"/>
          <w:sz w:val="28"/>
          <w:szCs w:val="28"/>
        </w:rPr>
        <w:t xml:space="preserve"> </w:t>
      </w:r>
      <w:r w:rsidR="00031AB5">
        <w:rPr>
          <w:rFonts w:ascii="Times New Roman" w:hAnsi="Times New Roman" w:cs="Times New Roman"/>
          <w:sz w:val="28"/>
          <w:szCs w:val="28"/>
        </w:rPr>
        <w:t xml:space="preserve">заступника голови обласної державної адміністрації та </w:t>
      </w:r>
      <w:r w:rsidRPr="009D37B9">
        <w:rPr>
          <w:rFonts w:ascii="Times New Roman" w:hAnsi="Times New Roman" w:cs="Times New Roman"/>
          <w:sz w:val="28"/>
          <w:szCs w:val="28"/>
        </w:rPr>
        <w:t xml:space="preserve">постійну комісію обласної ради з питань </w:t>
      </w:r>
      <w:r w:rsidR="009D37B9" w:rsidRPr="009D37B9">
        <w:rPr>
          <w:rFonts w:ascii="Times New Roman" w:hAnsi="Times New Roman" w:cs="Times New Roman"/>
          <w:sz w:val="28"/>
          <w:szCs w:val="28"/>
        </w:rPr>
        <w:t>охорони здоров’я, праці, зайнятості та соціального захисту населення, учасників АТО/ООС</w:t>
      </w:r>
      <w:r w:rsidR="009D37B9">
        <w:rPr>
          <w:rFonts w:ascii="Times New Roman" w:hAnsi="Times New Roman" w:cs="Times New Roman"/>
          <w:sz w:val="28"/>
          <w:szCs w:val="28"/>
        </w:rPr>
        <w:t>.</w:t>
      </w:r>
    </w:p>
    <w:p w14:paraId="01D39445" w14:textId="77777777" w:rsidR="00CE3872" w:rsidRDefault="00CE3872" w:rsidP="00CE3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EBCEFE" w14:textId="77777777" w:rsidR="00CE3872" w:rsidRDefault="00CE3872" w:rsidP="00CE3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DFE547" w14:textId="667E9A42" w:rsidR="00CE3872" w:rsidRPr="00A3345F" w:rsidRDefault="00CE3872" w:rsidP="00A334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Голова ради                                                                    Володимир</w:t>
      </w:r>
      <w:r w:rsidR="009D37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ЧУБІРК</w:t>
      </w:r>
      <w:r w:rsidR="00A3345F">
        <w:rPr>
          <w:rFonts w:ascii="Times New Roman" w:hAnsi="Times New Roman" w:cs="Times New Roman"/>
          <w:b/>
          <w:sz w:val="28"/>
          <w:szCs w:val="28"/>
        </w:rPr>
        <w:t>О</w:t>
      </w:r>
    </w:p>
    <w:p w14:paraId="6C4F7B12" w14:textId="71D50BA3" w:rsidR="005065ED" w:rsidRDefault="005065ED" w:rsidP="005065ED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065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Міністерство охорони здоров’я України</w:t>
      </w:r>
    </w:p>
    <w:p w14:paraId="152C67A0" w14:textId="77777777" w:rsidR="00A3345F" w:rsidRPr="005065ED" w:rsidRDefault="00A3345F" w:rsidP="005065ED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620FD" w14:textId="14B31F3F" w:rsidR="005065ED" w:rsidRPr="00A3345F" w:rsidRDefault="00A3345F" w:rsidP="00A3345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45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97E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45F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575FBED5" w14:textId="77777777" w:rsidR="00A3345F" w:rsidRPr="005065ED" w:rsidRDefault="00A3345F" w:rsidP="00A334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9AE3E2" w14:textId="0D096759" w:rsidR="00B45EEB" w:rsidRPr="00F365BC" w:rsidRDefault="008E691A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К</w:t>
      </w:r>
      <w:r w:rsidR="00CE116F">
        <w:rPr>
          <w:sz w:val="28"/>
          <w:szCs w:val="28"/>
        </w:rPr>
        <w:t>омунальне некомерційне підприємство «</w:t>
      </w:r>
      <w:r w:rsidRPr="00F365BC">
        <w:rPr>
          <w:sz w:val="28"/>
          <w:szCs w:val="28"/>
        </w:rPr>
        <w:t>Обласний клінічний центр нейрохірургії та неврології</w:t>
      </w:r>
      <w:r w:rsidR="00CE116F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</w:t>
      </w:r>
      <w:r w:rsidR="00AE3628" w:rsidRPr="00F365BC">
        <w:rPr>
          <w:sz w:val="28"/>
          <w:szCs w:val="28"/>
        </w:rPr>
        <w:t>акарпатської обласної ради</w:t>
      </w:r>
      <w:r w:rsidR="00B50760" w:rsidRPr="00F365BC">
        <w:rPr>
          <w:sz w:val="28"/>
          <w:szCs w:val="28"/>
        </w:rPr>
        <w:t xml:space="preserve"> – провідний заклад в Україні з надання високотехнологічної нейрохірургічної  допомоги</w:t>
      </w:r>
      <w:r w:rsidR="00AA7F85" w:rsidRPr="00F365BC">
        <w:rPr>
          <w:sz w:val="28"/>
          <w:szCs w:val="28"/>
        </w:rPr>
        <w:t>.</w:t>
      </w:r>
      <w:r w:rsidR="0045084E" w:rsidRPr="00F365BC">
        <w:rPr>
          <w:sz w:val="28"/>
          <w:szCs w:val="28"/>
        </w:rPr>
        <w:t xml:space="preserve"> </w:t>
      </w:r>
      <w:r w:rsidRPr="00F365BC">
        <w:rPr>
          <w:sz w:val="28"/>
          <w:szCs w:val="28"/>
        </w:rPr>
        <w:t xml:space="preserve">Після реорганізації в комунальне некомерційне підприємство </w:t>
      </w:r>
      <w:r w:rsidR="002A346D" w:rsidRPr="00F365BC">
        <w:rPr>
          <w:sz w:val="28"/>
          <w:szCs w:val="28"/>
        </w:rPr>
        <w:t>обласної ра</w:t>
      </w:r>
      <w:r w:rsidR="002431DB">
        <w:rPr>
          <w:sz w:val="28"/>
          <w:szCs w:val="28"/>
        </w:rPr>
        <w:t>д</w:t>
      </w:r>
      <w:r w:rsidR="002A346D" w:rsidRPr="00F365BC">
        <w:rPr>
          <w:sz w:val="28"/>
          <w:szCs w:val="28"/>
        </w:rPr>
        <w:t xml:space="preserve">и </w:t>
      </w:r>
      <w:r w:rsidRPr="00F365BC">
        <w:rPr>
          <w:sz w:val="28"/>
          <w:szCs w:val="28"/>
        </w:rPr>
        <w:t>було</w:t>
      </w:r>
      <w:r w:rsidR="00BE772F" w:rsidRPr="00F365BC">
        <w:rPr>
          <w:sz w:val="28"/>
          <w:szCs w:val="28"/>
        </w:rPr>
        <w:t xml:space="preserve"> </w:t>
      </w:r>
      <w:r w:rsidRPr="00F365BC">
        <w:rPr>
          <w:sz w:val="28"/>
          <w:szCs w:val="28"/>
        </w:rPr>
        <w:t xml:space="preserve">відкрито відділення цереброваскулярної патології для лікування пацієнтів з гострим мозковим інсультом, а також створено мультидисциплінарну реабілітаційну команду. Проте під час входження в медичну реформу закладів вторинної ланки </w:t>
      </w:r>
      <w:r w:rsidR="00E82CF6" w:rsidRPr="00F365BC">
        <w:rPr>
          <w:sz w:val="28"/>
          <w:szCs w:val="28"/>
        </w:rPr>
        <w:t>було</w:t>
      </w:r>
      <w:r w:rsidRPr="00F365BC">
        <w:rPr>
          <w:sz w:val="28"/>
          <w:szCs w:val="28"/>
        </w:rPr>
        <w:t xml:space="preserve"> прийнято ряд заходів</w:t>
      </w:r>
      <w:r w:rsidR="002431DB">
        <w:rPr>
          <w:sz w:val="28"/>
          <w:szCs w:val="28"/>
        </w:rPr>
        <w:t>,</w:t>
      </w:r>
      <w:r w:rsidRPr="00F365BC">
        <w:rPr>
          <w:sz w:val="28"/>
          <w:szCs w:val="28"/>
        </w:rPr>
        <w:t xml:space="preserve"> направлених на оптимізацію витрат та збільшення дохідності закладу, що дозволило протягом останніх трьох років значно по</w:t>
      </w:r>
      <w:r w:rsidR="002431DB">
        <w:rPr>
          <w:sz w:val="28"/>
          <w:szCs w:val="28"/>
        </w:rPr>
        <w:t>ліпшити</w:t>
      </w:r>
      <w:r w:rsidRPr="00F365BC">
        <w:rPr>
          <w:sz w:val="28"/>
          <w:szCs w:val="28"/>
        </w:rPr>
        <w:t xml:space="preserve"> фінансове становище Центру. Так, за підсумками 2022 року дохід від наданих медичних послуг склав майже </w:t>
      </w:r>
      <w:r w:rsidR="00E614C1">
        <w:rPr>
          <w:sz w:val="28"/>
          <w:szCs w:val="28"/>
        </w:rPr>
        <w:t xml:space="preserve">             </w:t>
      </w:r>
      <w:r w:rsidRPr="00F365BC">
        <w:rPr>
          <w:sz w:val="28"/>
          <w:szCs w:val="28"/>
        </w:rPr>
        <w:t>80 000 000 гривень, що більше ніж в 4 рази перевищує бюджет 2019 року</w:t>
      </w:r>
      <w:r w:rsidR="002431DB">
        <w:rPr>
          <w:sz w:val="28"/>
          <w:szCs w:val="28"/>
        </w:rPr>
        <w:t>,</w:t>
      </w:r>
      <w:r w:rsidRPr="00F365BC">
        <w:rPr>
          <w:sz w:val="28"/>
          <w:szCs w:val="28"/>
        </w:rPr>
        <w:t xml:space="preserve"> розрахований за медичною субвенцією. </w:t>
      </w:r>
      <w:r w:rsidR="00B45EEB" w:rsidRPr="00F365BC">
        <w:rPr>
          <w:sz w:val="28"/>
          <w:szCs w:val="28"/>
        </w:rPr>
        <w:t>У</w:t>
      </w:r>
      <w:r w:rsidRPr="00F365BC">
        <w:rPr>
          <w:sz w:val="28"/>
          <w:szCs w:val="28"/>
        </w:rPr>
        <w:t xml:space="preserve"> 2022 році середня заробітна плата штатного працівника Центру в еквіваленті повної зайнятості становила 22 787 гривень на місяць, що є найвищим показником серед спеціалізованих закладів охорони здоров’я Закарпатської області. </w:t>
      </w:r>
    </w:p>
    <w:p w14:paraId="0B3F7C57" w14:textId="2ECCD31C" w:rsidR="00C52FC2" w:rsidRPr="00F365BC" w:rsidRDefault="002431DB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Водночас</w:t>
      </w:r>
      <w:r w:rsidR="008E691A" w:rsidRPr="00F365BC">
        <w:rPr>
          <w:sz w:val="28"/>
          <w:szCs w:val="28"/>
        </w:rPr>
        <w:t xml:space="preserve"> загальні витрати закладу на оплату праці з нарахуваннями протягом 2021 </w:t>
      </w:r>
      <w:r w:rsidR="00250715">
        <w:rPr>
          <w:sz w:val="28"/>
          <w:szCs w:val="28"/>
        </w:rPr>
        <w:t>–</w:t>
      </w:r>
      <w:r w:rsidR="008E691A" w:rsidRPr="00F365BC">
        <w:rPr>
          <w:sz w:val="28"/>
          <w:szCs w:val="28"/>
        </w:rPr>
        <w:t xml:space="preserve"> 2022 років складали 65% від надходжень за надані медичні послуги.</w:t>
      </w:r>
    </w:p>
    <w:p w14:paraId="4EBAF27E" w14:textId="4A1C6B97" w:rsidR="00C52FC2" w:rsidRPr="00F365BC" w:rsidRDefault="008E691A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 xml:space="preserve">У 2022 році завершено будівельні роботи з реконструкції будівлі закладу загальною вартістю більше 40 000 тис гривень. </w:t>
      </w:r>
      <w:r w:rsidR="00E614C1">
        <w:rPr>
          <w:sz w:val="28"/>
          <w:szCs w:val="28"/>
        </w:rPr>
        <w:t>Цей</w:t>
      </w:r>
      <w:r w:rsidRPr="00F365BC">
        <w:rPr>
          <w:sz w:val="28"/>
          <w:szCs w:val="28"/>
        </w:rPr>
        <w:t xml:space="preserve"> про</w:t>
      </w:r>
      <w:r w:rsidR="00E614C1">
        <w:rPr>
          <w:sz w:val="28"/>
          <w:szCs w:val="28"/>
        </w:rPr>
        <w:t>є</w:t>
      </w:r>
      <w:r w:rsidRPr="00F365BC">
        <w:rPr>
          <w:sz w:val="28"/>
          <w:szCs w:val="28"/>
        </w:rPr>
        <w:t xml:space="preserve">кт був профінансований за кошти державного та обласного бюджетів. </w:t>
      </w:r>
      <w:r w:rsidR="00497E69">
        <w:rPr>
          <w:sz w:val="28"/>
          <w:szCs w:val="28"/>
        </w:rPr>
        <w:t>У</w:t>
      </w:r>
      <w:r w:rsidRPr="00F365BC">
        <w:rPr>
          <w:sz w:val="28"/>
          <w:szCs w:val="28"/>
        </w:rPr>
        <w:t xml:space="preserve"> реконструйованих приміщеннях встановлено сучасну біпланарну ангіографічну систему Philips Azurion 7 В12/20 вартістю 49 900 тис гр</w:t>
      </w:r>
      <w:r w:rsidR="00E614C1">
        <w:rPr>
          <w:sz w:val="28"/>
          <w:szCs w:val="28"/>
        </w:rPr>
        <w:t>н</w:t>
      </w:r>
      <w:r w:rsidRPr="00F365BC">
        <w:rPr>
          <w:sz w:val="28"/>
          <w:szCs w:val="28"/>
        </w:rPr>
        <w:t>, закуплену за кошти державного бюджету. Ангіографіч</w:t>
      </w:r>
      <w:r w:rsidR="00E614C1">
        <w:rPr>
          <w:sz w:val="28"/>
          <w:szCs w:val="28"/>
        </w:rPr>
        <w:t>н</w:t>
      </w:r>
      <w:r w:rsidRPr="00F365BC">
        <w:rPr>
          <w:sz w:val="28"/>
          <w:szCs w:val="28"/>
        </w:rPr>
        <w:t xml:space="preserve">а система такого класу дозволяє оптимізувати маршрут пацієнта при проведенні механічної тромбектомії, завдяки наявності програмного забезпечення для виконання комп’ютерної томографії. Наявність </w:t>
      </w:r>
      <w:r w:rsidR="00E614C1">
        <w:rPr>
          <w:sz w:val="28"/>
          <w:szCs w:val="28"/>
        </w:rPr>
        <w:t>у</w:t>
      </w:r>
      <w:r w:rsidRPr="00F365BC">
        <w:rPr>
          <w:sz w:val="28"/>
          <w:szCs w:val="28"/>
        </w:rPr>
        <w:t xml:space="preserve"> штаті закладу спеціалістів, що пройшли навчання з ендовас</w:t>
      </w:r>
      <w:r w:rsidR="00E614C1">
        <w:rPr>
          <w:sz w:val="28"/>
          <w:szCs w:val="28"/>
        </w:rPr>
        <w:t>к</w:t>
      </w:r>
      <w:r w:rsidRPr="00F365BC">
        <w:rPr>
          <w:sz w:val="28"/>
          <w:szCs w:val="28"/>
        </w:rPr>
        <w:t xml:space="preserve">улярної нейрохірургії, дає можливість укласти договір з Національною службою здоров’я України </w:t>
      </w:r>
      <w:r w:rsidR="00497E69">
        <w:rPr>
          <w:sz w:val="28"/>
          <w:szCs w:val="28"/>
        </w:rPr>
        <w:t>н</w:t>
      </w:r>
      <w:r w:rsidRPr="00F365BC">
        <w:rPr>
          <w:sz w:val="28"/>
          <w:szCs w:val="28"/>
        </w:rPr>
        <w:t xml:space="preserve">а лікування гострого мозкового інсульту за найвищим тарифом. Після введення в експлуатацію ангіографічної системи КНП </w:t>
      </w:r>
      <w:r w:rsidR="009B3AAE">
        <w:rPr>
          <w:sz w:val="28"/>
          <w:szCs w:val="28"/>
        </w:rPr>
        <w:t>«</w:t>
      </w:r>
      <w:r w:rsidRPr="00F365BC">
        <w:rPr>
          <w:sz w:val="28"/>
          <w:szCs w:val="28"/>
        </w:rPr>
        <w:t>ОКЦНН</w:t>
      </w:r>
      <w:r w:rsidR="009B3AAE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</w:t>
      </w:r>
      <w:r w:rsidR="00497E69">
        <w:rPr>
          <w:sz w:val="28"/>
          <w:szCs w:val="28"/>
        </w:rPr>
        <w:t>у</w:t>
      </w:r>
      <w:r w:rsidRPr="00F365BC">
        <w:rPr>
          <w:sz w:val="28"/>
          <w:szCs w:val="28"/>
        </w:rPr>
        <w:t xml:space="preserve"> повній мірі відповідає міжнародним критеріям і</w:t>
      </w:r>
      <w:r w:rsidR="00C52FC2" w:rsidRPr="00F365BC">
        <w:rPr>
          <w:sz w:val="28"/>
          <w:szCs w:val="28"/>
        </w:rPr>
        <w:t>н</w:t>
      </w:r>
      <w:r w:rsidRPr="00F365BC">
        <w:rPr>
          <w:sz w:val="28"/>
          <w:szCs w:val="28"/>
        </w:rPr>
        <w:t>сульт</w:t>
      </w:r>
      <w:r w:rsidR="00C52FC2" w:rsidRPr="00F365BC">
        <w:rPr>
          <w:sz w:val="28"/>
          <w:szCs w:val="28"/>
        </w:rPr>
        <w:t>н</w:t>
      </w:r>
      <w:r w:rsidRPr="00F365BC">
        <w:rPr>
          <w:sz w:val="28"/>
          <w:szCs w:val="28"/>
        </w:rPr>
        <w:t>ого центру третинного рівня. Центр третинного рівня повинен виконувати весь спектр нейрохірургічних та ендоваскулярних втручань, а також викопувати функцію координатора інсульт</w:t>
      </w:r>
      <w:r w:rsidR="00E614C1">
        <w:rPr>
          <w:sz w:val="28"/>
          <w:szCs w:val="28"/>
        </w:rPr>
        <w:t>н</w:t>
      </w:r>
      <w:r w:rsidRPr="00F365BC">
        <w:rPr>
          <w:sz w:val="28"/>
          <w:szCs w:val="28"/>
        </w:rPr>
        <w:t>ої мережі Госпітального округу.</w:t>
      </w:r>
    </w:p>
    <w:p w14:paraId="715DAA0B" w14:textId="371C49A5" w:rsidR="00C52FC2" w:rsidRPr="00F365BC" w:rsidRDefault="008E691A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 xml:space="preserve">Пріоритетним напрямком діяльності КНП </w:t>
      </w:r>
      <w:r w:rsidR="009B3AAE">
        <w:rPr>
          <w:sz w:val="28"/>
          <w:szCs w:val="28"/>
        </w:rPr>
        <w:t>«</w:t>
      </w:r>
      <w:r w:rsidRPr="00F365BC">
        <w:rPr>
          <w:sz w:val="28"/>
          <w:szCs w:val="28"/>
        </w:rPr>
        <w:t>ОКЦНН</w:t>
      </w:r>
      <w:r w:rsidR="009B3AAE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є надання спеціалізованих високотехнологічних хірургічних послуг.</w:t>
      </w:r>
      <w:r w:rsidR="00497E69">
        <w:rPr>
          <w:sz w:val="28"/>
          <w:szCs w:val="28"/>
        </w:rPr>
        <w:t xml:space="preserve"> У</w:t>
      </w:r>
      <w:r w:rsidRPr="00F365BC">
        <w:rPr>
          <w:sz w:val="28"/>
          <w:szCs w:val="28"/>
        </w:rPr>
        <w:t xml:space="preserve"> реконструйованих приміщеннях розміщено новий операційний блок на три операційні зали, з сучасним обладнанням</w:t>
      </w:r>
      <w:r w:rsidR="005F3A02">
        <w:rPr>
          <w:sz w:val="28"/>
          <w:szCs w:val="28"/>
        </w:rPr>
        <w:t>,</w:t>
      </w:r>
      <w:r w:rsidRPr="00F365BC">
        <w:rPr>
          <w:sz w:val="28"/>
          <w:szCs w:val="28"/>
        </w:rPr>
        <w:t xml:space="preserve"> закупленим за </w:t>
      </w:r>
      <w:r w:rsidR="00C52FC2" w:rsidRPr="00F365BC">
        <w:rPr>
          <w:sz w:val="28"/>
          <w:szCs w:val="28"/>
        </w:rPr>
        <w:t xml:space="preserve"> </w:t>
      </w:r>
      <w:r w:rsidRPr="00F365BC">
        <w:rPr>
          <w:sz w:val="28"/>
          <w:szCs w:val="28"/>
        </w:rPr>
        <w:t>кошти державного та обласного бюджету</w:t>
      </w:r>
      <w:r w:rsidR="00C52FC2" w:rsidRPr="00F365BC">
        <w:rPr>
          <w:sz w:val="28"/>
          <w:szCs w:val="28"/>
        </w:rPr>
        <w:t xml:space="preserve">. </w:t>
      </w:r>
      <w:r w:rsidRPr="00F365BC">
        <w:rPr>
          <w:sz w:val="28"/>
          <w:szCs w:val="28"/>
        </w:rPr>
        <w:t xml:space="preserve">Завдяки суттєвому оновленню матеріально-технічної </w:t>
      </w:r>
      <w:r w:rsidRPr="00F365BC">
        <w:rPr>
          <w:sz w:val="28"/>
          <w:szCs w:val="28"/>
        </w:rPr>
        <w:lastRenderedPageBreak/>
        <w:t xml:space="preserve">бази протягом останніх років, за оснащенням операційні Центру не поступаються провідним клінікам Європи. </w:t>
      </w:r>
    </w:p>
    <w:p w14:paraId="32B6FA74" w14:textId="283693EB" w:rsidR="00F87765" w:rsidRPr="00F365BC" w:rsidRDefault="008E691A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Близько третини пацієнтів</w:t>
      </w:r>
      <w:r w:rsidR="005F3A02">
        <w:rPr>
          <w:sz w:val="28"/>
          <w:szCs w:val="28"/>
        </w:rPr>
        <w:t>,</w:t>
      </w:r>
      <w:r w:rsidRPr="00F365BC">
        <w:rPr>
          <w:sz w:val="28"/>
          <w:szCs w:val="28"/>
        </w:rPr>
        <w:t xml:space="preserve"> оперованих </w:t>
      </w:r>
      <w:r w:rsidR="00734892" w:rsidRPr="00F365BC">
        <w:rPr>
          <w:sz w:val="28"/>
          <w:szCs w:val="28"/>
        </w:rPr>
        <w:t>у</w:t>
      </w:r>
      <w:r w:rsidRPr="00F365BC">
        <w:rPr>
          <w:sz w:val="28"/>
          <w:szCs w:val="28"/>
        </w:rPr>
        <w:t xml:space="preserve"> 2022 році</w:t>
      </w:r>
      <w:r w:rsidR="005F3A02">
        <w:rPr>
          <w:sz w:val="28"/>
          <w:szCs w:val="28"/>
        </w:rPr>
        <w:t>,</w:t>
      </w:r>
      <w:r w:rsidRPr="00F365BC">
        <w:rPr>
          <w:sz w:val="28"/>
          <w:szCs w:val="28"/>
        </w:rPr>
        <w:t xml:space="preserve"> приїхали на лікування в КНП </w:t>
      </w:r>
      <w:r w:rsidR="009B3AAE">
        <w:rPr>
          <w:sz w:val="28"/>
          <w:szCs w:val="28"/>
        </w:rPr>
        <w:t>«</w:t>
      </w:r>
      <w:r w:rsidRPr="00F365BC">
        <w:rPr>
          <w:sz w:val="28"/>
          <w:szCs w:val="28"/>
        </w:rPr>
        <w:t>ОКЦНН</w:t>
      </w:r>
      <w:r w:rsidR="009B3AAE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з інших областей України. Пацієнти надають перевагу нашому закладу завдяки комфортним умовам перебування, сучасному обладнанню, досвіду хірургів та низькому рівню післяопераційних ускладнень. Вагомою перевагою Центру є успішний досвід функціонування мультидисциплінарних команд при наданні хірургічної допомоги. </w:t>
      </w:r>
    </w:p>
    <w:p w14:paraId="0EFD0281" w14:textId="484F68F1" w:rsidR="008E691A" w:rsidRPr="00F365BC" w:rsidRDefault="008E691A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 xml:space="preserve">Згідно </w:t>
      </w:r>
      <w:r w:rsidR="005F3A02">
        <w:rPr>
          <w:sz w:val="28"/>
          <w:szCs w:val="28"/>
        </w:rPr>
        <w:t xml:space="preserve">з </w:t>
      </w:r>
      <w:r w:rsidRPr="00F365BC">
        <w:rPr>
          <w:sz w:val="28"/>
          <w:szCs w:val="28"/>
        </w:rPr>
        <w:t>пункт</w:t>
      </w:r>
      <w:r w:rsidR="005F3A02">
        <w:rPr>
          <w:sz w:val="28"/>
          <w:szCs w:val="28"/>
        </w:rPr>
        <w:t>ом</w:t>
      </w:r>
      <w:r w:rsidRPr="00F365BC">
        <w:rPr>
          <w:sz w:val="28"/>
          <w:szCs w:val="28"/>
        </w:rPr>
        <w:t xml:space="preserve"> 3 </w:t>
      </w:r>
      <w:r w:rsidR="009B3AAE">
        <w:rPr>
          <w:sz w:val="28"/>
          <w:szCs w:val="28"/>
        </w:rPr>
        <w:t>«</w:t>
      </w:r>
      <w:r w:rsidRPr="00F365BC">
        <w:rPr>
          <w:sz w:val="28"/>
          <w:szCs w:val="28"/>
        </w:rPr>
        <w:t>Порядку функціонування госпітальних округів і госпітальних кластерів та встановлення їх меж</w:t>
      </w:r>
      <w:r w:rsidR="009B3AAE">
        <w:rPr>
          <w:sz w:val="28"/>
          <w:szCs w:val="28"/>
        </w:rPr>
        <w:t>»</w:t>
      </w:r>
      <w:r w:rsidR="005F3A02">
        <w:rPr>
          <w:sz w:val="28"/>
          <w:szCs w:val="28"/>
        </w:rPr>
        <w:t>,</w:t>
      </w:r>
      <w:r w:rsidRPr="00F365BC">
        <w:rPr>
          <w:sz w:val="28"/>
          <w:szCs w:val="28"/>
        </w:rPr>
        <w:t xml:space="preserve"> затвердженого </w:t>
      </w:r>
      <w:r w:rsidR="005F3A02">
        <w:rPr>
          <w:sz w:val="28"/>
          <w:szCs w:val="28"/>
        </w:rPr>
        <w:t>п</w:t>
      </w:r>
      <w:r w:rsidRPr="00F365BC">
        <w:rPr>
          <w:sz w:val="28"/>
          <w:szCs w:val="28"/>
        </w:rPr>
        <w:t xml:space="preserve">остановою КМУ № 174 від 28.02.2023 (далі </w:t>
      </w:r>
      <w:r w:rsidR="00C672DC" w:rsidRPr="00F365BC">
        <w:rPr>
          <w:sz w:val="28"/>
          <w:szCs w:val="28"/>
        </w:rPr>
        <w:t>–</w:t>
      </w:r>
      <w:r w:rsidRPr="00F365BC">
        <w:rPr>
          <w:sz w:val="28"/>
          <w:szCs w:val="28"/>
        </w:rPr>
        <w:t xml:space="preserve"> Порядок) госпітальні округи функціонують з метою забезпечення територіальної доступності до якісної медичної та реабілітаційної допомоги населенню. К</w:t>
      </w:r>
      <w:r w:rsidR="005F3A02">
        <w:rPr>
          <w:sz w:val="28"/>
          <w:szCs w:val="28"/>
        </w:rPr>
        <w:t>Н</w:t>
      </w:r>
      <w:r w:rsidRPr="00F365BC">
        <w:rPr>
          <w:sz w:val="28"/>
          <w:szCs w:val="28"/>
        </w:rPr>
        <w:t>П</w:t>
      </w:r>
      <w:r w:rsidR="009B3AAE">
        <w:rPr>
          <w:sz w:val="28"/>
          <w:szCs w:val="28"/>
        </w:rPr>
        <w:t xml:space="preserve"> «</w:t>
      </w:r>
      <w:r w:rsidRPr="00F365BC">
        <w:rPr>
          <w:sz w:val="28"/>
          <w:szCs w:val="28"/>
        </w:rPr>
        <w:t>ОКЦНН</w:t>
      </w:r>
      <w:r w:rsidR="009B3AAE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відповідає критеріям територіальної доступності, які визначені в пункті </w:t>
      </w:r>
      <w:r w:rsidR="00C672DC" w:rsidRPr="00F365BC">
        <w:rPr>
          <w:sz w:val="28"/>
          <w:szCs w:val="28"/>
        </w:rPr>
        <w:t>3</w:t>
      </w:r>
      <w:r w:rsidRPr="00F365BC">
        <w:rPr>
          <w:sz w:val="28"/>
          <w:szCs w:val="28"/>
        </w:rPr>
        <w:t xml:space="preserve"> Порядку, а саме:</w:t>
      </w:r>
    </w:p>
    <w:p w14:paraId="1B55D4C6" w14:textId="69617BF2" w:rsidR="008E691A" w:rsidRPr="00F365BC" w:rsidRDefault="008E691A" w:rsidP="00D03829">
      <w:pPr>
        <w:pStyle w:val="20"/>
        <w:numPr>
          <w:ilvl w:val="0"/>
          <w:numId w:val="2"/>
        </w:numPr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заклад є фінансово стійким</w:t>
      </w:r>
      <w:r w:rsidR="00C672DC" w:rsidRPr="00F365BC">
        <w:rPr>
          <w:sz w:val="28"/>
          <w:szCs w:val="28"/>
        </w:rPr>
        <w:t xml:space="preserve"> –</w:t>
      </w:r>
      <w:r w:rsidRPr="00F365BC">
        <w:rPr>
          <w:sz w:val="28"/>
          <w:szCs w:val="28"/>
        </w:rPr>
        <w:t xml:space="preserve"> загальні витрати на оплату праці з нарахуваннями становлять 65 відсотків від надходжень, при тому що середня заробітна плата є однією з найвищих серед закладів охорони здоров’я госпітального округу;</w:t>
      </w:r>
    </w:p>
    <w:p w14:paraId="46D07577" w14:textId="427C64B5" w:rsidR="008E691A" w:rsidRPr="00F365BC" w:rsidRDefault="008E691A" w:rsidP="00D03829">
      <w:pPr>
        <w:pStyle w:val="20"/>
        <w:numPr>
          <w:ilvl w:val="0"/>
          <w:numId w:val="2"/>
        </w:numPr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капітальні інвестиції в розвиток Центру протягом останніх трьох років за рахунок бюджетів різних рівнів та власних коштів закладу склали близько 150 000 тис</w:t>
      </w:r>
      <w:r w:rsidR="00C672DC" w:rsidRPr="00F365BC">
        <w:rPr>
          <w:sz w:val="28"/>
          <w:szCs w:val="28"/>
        </w:rPr>
        <w:t>яч</w:t>
      </w:r>
      <w:r w:rsidRPr="00F365BC">
        <w:rPr>
          <w:sz w:val="28"/>
          <w:szCs w:val="28"/>
        </w:rPr>
        <w:t xml:space="preserve"> гривень;</w:t>
      </w:r>
    </w:p>
    <w:p w14:paraId="46371F49" w14:textId="26215BEF" w:rsidR="008E691A" w:rsidRPr="00F365BC" w:rsidRDefault="00497E69" w:rsidP="00D03829">
      <w:pPr>
        <w:pStyle w:val="20"/>
        <w:numPr>
          <w:ilvl w:val="0"/>
          <w:numId w:val="2"/>
        </w:numPr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E691A" w:rsidRPr="00F365BC">
        <w:rPr>
          <w:sz w:val="28"/>
          <w:szCs w:val="28"/>
        </w:rPr>
        <w:t xml:space="preserve"> найближчій перспективі Центр не потребує бюджетного фінансування на оновлення матеріально-технічної бази або капітального ремонту/реконструкції;</w:t>
      </w:r>
    </w:p>
    <w:p w14:paraId="4BB8112E" w14:textId="77777777" w:rsidR="008E691A" w:rsidRPr="00F365BC" w:rsidRDefault="008E691A" w:rsidP="00D03829">
      <w:pPr>
        <w:pStyle w:val="20"/>
        <w:numPr>
          <w:ilvl w:val="0"/>
          <w:numId w:val="2"/>
        </w:numPr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відсутні проблеми з транспортною доступністю;</w:t>
      </w:r>
    </w:p>
    <w:p w14:paraId="421034F6" w14:textId="77777777" w:rsidR="00C672DC" w:rsidRPr="00F365BC" w:rsidRDefault="008E691A" w:rsidP="00D03829">
      <w:pPr>
        <w:pStyle w:val="20"/>
        <w:numPr>
          <w:ilvl w:val="0"/>
          <w:numId w:val="2"/>
        </w:numPr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заклад готовий до впровадження аеромедичної евакуації</w:t>
      </w:r>
      <w:r w:rsidR="00C672DC" w:rsidRPr="00F365BC">
        <w:rPr>
          <w:sz w:val="28"/>
          <w:szCs w:val="28"/>
        </w:rPr>
        <w:t>.</w:t>
      </w:r>
    </w:p>
    <w:p w14:paraId="28EC8D57" w14:textId="595D8261" w:rsidR="00644071" w:rsidRPr="00F365BC" w:rsidRDefault="008E691A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Центр є кадрово спроможним для забезпечення населення госпітального округу: високотехнологічною спеціалізованою хірургічною допомогою, в тому числі для надання якісної медичної допомоги пацієнтам з складною політравмою шляхом створення мультидисциплінарних хірургічних команд,</w:t>
      </w:r>
      <w:r w:rsidR="002F44AE" w:rsidRPr="00F365BC">
        <w:rPr>
          <w:sz w:val="28"/>
          <w:szCs w:val="28"/>
        </w:rPr>
        <w:t xml:space="preserve"> </w:t>
      </w:r>
      <w:r w:rsidRPr="00F365BC">
        <w:rPr>
          <w:sz w:val="28"/>
          <w:szCs w:val="28"/>
        </w:rPr>
        <w:t xml:space="preserve">якісною медичною допомогою при гострому мозковому інсульті, шляхом виконання всього спектру інтервенцій, </w:t>
      </w:r>
      <w:r w:rsidR="00BE54C2">
        <w:rPr>
          <w:sz w:val="28"/>
          <w:szCs w:val="28"/>
        </w:rPr>
        <w:t>у</w:t>
      </w:r>
      <w:r w:rsidRPr="00F365BC">
        <w:rPr>
          <w:sz w:val="28"/>
          <w:szCs w:val="28"/>
        </w:rPr>
        <w:t xml:space="preserve"> тому числі </w:t>
      </w:r>
      <w:r w:rsidR="002F44AE" w:rsidRPr="00F365BC">
        <w:rPr>
          <w:sz w:val="28"/>
          <w:szCs w:val="28"/>
        </w:rPr>
        <w:t>–</w:t>
      </w:r>
      <w:r w:rsidRPr="00F365BC">
        <w:rPr>
          <w:sz w:val="28"/>
          <w:szCs w:val="28"/>
        </w:rPr>
        <w:t xml:space="preserve"> ендоваскулярних;</w:t>
      </w:r>
      <w:r w:rsidR="002F44AE" w:rsidRPr="00F365BC">
        <w:rPr>
          <w:sz w:val="28"/>
          <w:szCs w:val="28"/>
        </w:rPr>
        <w:t xml:space="preserve"> </w:t>
      </w:r>
      <w:r w:rsidR="00644071" w:rsidRPr="00F365BC">
        <w:rPr>
          <w:sz w:val="28"/>
          <w:szCs w:val="28"/>
        </w:rPr>
        <w:t xml:space="preserve"> комплексною реабілітаційною медичною допомогою мультидисциплінарною реабілітаційною командою.</w:t>
      </w:r>
    </w:p>
    <w:p w14:paraId="736E179A" w14:textId="255C3AE3" w:rsidR="00A45969" w:rsidRPr="00F365BC" w:rsidRDefault="00644071" w:rsidP="00D03829">
      <w:pPr>
        <w:pStyle w:val="20"/>
        <w:spacing w:after="60"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 xml:space="preserve">Відповідно до пунктів 6 та 7 Порядку надкластерними визначаються багатопрофільні заклади для дорослих, а види багатопрофільних лікарняних закладів у спроможній мережі визначаються відповідно до визначеного мінімального переліку напрямів медичного обслуговування. На початку 2020 року в штаті КНП </w:t>
      </w:r>
      <w:r w:rsidR="00DB59D4">
        <w:rPr>
          <w:sz w:val="28"/>
          <w:szCs w:val="28"/>
        </w:rPr>
        <w:t>«</w:t>
      </w:r>
      <w:r w:rsidRPr="00F365BC">
        <w:rPr>
          <w:sz w:val="28"/>
          <w:szCs w:val="28"/>
        </w:rPr>
        <w:t>ОКЦНН</w:t>
      </w:r>
      <w:r w:rsidR="00DB59D4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налічувалось 10 лікарських спеціальностей, а перший договір з НСЗУ було укладено </w:t>
      </w:r>
      <w:r w:rsidR="00BE54C2">
        <w:rPr>
          <w:sz w:val="28"/>
          <w:szCs w:val="28"/>
        </w:rPr>
        <w:t>н</w:t>
      </w:r>
      <w:r w:rsidRPr="00F365BC">
        <w:rPr>
          <w:sz w:val="28"/>
          <w:szCs w:val="28"/>
        </w:rPr>
        <w:t xml:space="preserve">а 4 пакети медичних послуг. З того часу відкрито 13 нових спеціальностей, а договір за ПМГ 2023 року укладено на 11 пакетів медичних послуг. Окрім того, починаючи з 2020 року Центр став базою стажування лікарів-інтернів за спеціальностями нейрохірургія, неврологія, радіологія, отоларингологія, анестезіологія, а також – фізична та </w:t>
      </w:r>
      <w:r w:rsidRPr="00F365BC">
        <w:rPr>
          <w:sz w:val="28"/>
          <w:szCs w:val="28"/>
        </w:rPr>
        <w:lastRenderedPageBreak/>
        <w:t xml:space="preserve">реабілітаційна медицина. Станом на січень 2023 року у штаті КНП </w:t>
      </w:r>
      <w:r w:rsidR="00DB59D4">
        <w:rPr>
          <w:sz w:val="28"/>
          <w:szCs w:val="28"/>
        </w:rPr>
        <w:t>«</w:t>
      </w:r>
      <w:r w:rsidRPr="00F365BC">
        <w:rPr>
          <w:sz w:val="28"/>
          <w:szCs w:val="28"/>
        </w:rPr>
        <w:t>ОКЦНН</w:t>
      </w:r>
      <w:r w:rsidR="00DB59D4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налічується 60 лікарів та 27 лікарів-інтернів. Підготовлено подання до Ліцензійної комісії МОЗ на відкриття 15 нових лікарських спеціальностей: інтервенційна кардіологія, судинна хірургія, хірургія, урологія, гінекологія, комбустіологія, щелепно-лицева хірургія, офтальмологія, дитяча неврологія, педіатрія, психіатрія, клінічна психологія, нефрологія, радіологія, функціональна діагностика.</w:t>
      </w:r>
    </w:p>
    <w:p w14:paraId="446E1D49" w14:textId="5A6A8C30" w:rsidR="00F365BC" w:rsidRPr="00F365BC" w:rsidRDefault="00A45969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 xml:space="preserve">Відповідно до пункту 18 Порядку план розвитку госпітального округу повинен містити опис маршрутів пацієнтів у межах округу, серед яких визначено обов’язкові маршрути. Матеріально-технічна база та наявний кадровий потенціал КНП </w:t>
      </w:r>
      <w:r w:rsidR="00D03829">
        <w:rPr>
          <w:sz w:val="28"/>
          <w:szCs w:val="28"/>
        </w:rPr>
        <w:t>«</w:t>
      </w:r>
      <w:r w:rsidRPr="00F365BC">
        <w:rPr>
          <w:sz w:val="28"/>
          <w:szCs w:val="28"/>
        </w:rPr>
        <w:t>ОКЦНН</w:t>
      </w:r>
      <w:r w:rsidR="00D03829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ЗОР дають можливість закладу бути включеним до 4 із 5 обов’язкових маршрутів, а саме: при гострому коронарному синдромі: при гострому мозковому інсульті;</w:t>
      </w:r>
      <w:r w:rsidR="00F365BC" w:rsidRPr="00F365BC">
        <w:rPr>
          <w:sz w:val="28"/>
          <w:szCs w:val="28"/>
        </w:rPr>
        <w:t xml:space="preserve"> при невідкладній хірургічній та травматологічній патології; при наданні реабілітаційної допомоги.</w:t>
      </w:r>
    </w:p>
    <w:p w14:paraId="5B946BA4" w14:textId="080B057B" w:rsidR="00644071" w:rsidRPr="00F365BC" w:rsidRDefault="00644071" w:rsidP="00D03829">
      <w:pPr>
        <w:pStyle w:val="20"/>
        <w:spacing w:line="240" w:lineRule="auto"/>
        <w:ind w:firstLine="851"/>
        <w:jc w:val="both"/>
        <w:rPr>
          <w:sz w:val="28"/>
          <w:szCs w:val="28"/>
        </w:rPr>
      </w:pPr>
      <w:r w:rsidRPr="00F365BC">
        <w:rPr>
          <w:sz w:val="28"/>
          <w:szCs w:val="28"/>
        </w:rPr>
        <w:t>Враховуючи наведене</w:t>
      </w:r>
      <w:r w:rsidR="00F365BC">
        <w:rPr>
          <w:sz w:val="28"/>
          <w:szCs w:val="28"/>
        </w:rPr>
        <w:t xml:space="preserve"> вище</w:t>
      </w:r>
      <w:r w:rsidRPr="00F365BC">
        <w:rPr>
          <w:sz w:val="28"/>
          <w:szCs w:val="28"/>
        </w:rPr>
        <w:t xml:space="preserve">, </w:t>
      </w:r>
      <w:r w:rsidR="00F365BC">
        <w:rPr>
          <w:sz w:val="28"/>
          <w:szCs w:val="28"/>
        </w:rPr>
        <w:t xml:space="preserve">депутати Закарпатської обласної ради, </w:t>
      </w:r>
      <w:r w:rsidR="0011233B">
        <w:rPr>
          <w:sz w:val="28"/>
          <w:szCs w:val="28"/>
        </w:rPr>
        <w:t xml:space="preserve">звертаються з проханням </w:t>
      </w:r>
      <w:r w:rsidRPr="00F365BC">
        <w:rPr>
          <w:sz w:val="28"/>
          <w:szCs w:val="28"/>
        </w:rPr>
        <w:t>включ</w:t>
      </w:r>
      <w:r w:rsidR="0011233B">
        <w:rPr>
          <w:sz w:val="28"/>
          <w:szCs w:val="28"/>
        </w:rPr>
        <w:t>ити</w:t>
      </w:r>
      <w:r w:rsidRPr="00F365BC">
        <w:rPr>
          <w:sz w:val="28"/>
          <w:szCs w:val="28"/>
        </w:rPr>
        <w:t xml:space="preserve"> К</w:t>
      </w:r>
      <w:r w:rsidR="0011233B">
        <w:rPr>
          <w:sz w:val="28"/>
          <w:szCs w:val="28"/>
        </w:rPr>
        <w:t>омунальне некомерційне підприємство «</w:t>
      </w:r>
      <w:r w:rsidRPr="00F365BC">
        <w:rPr>
          <w:sz w:val="28"/>
          <w:szCs w:val="28"/>
        </w:rPr>
        <w:t>Обласний клінічний центр нейрохірургії</w:t>
      </w:r>
      <w:r w:rsidR="006B208A">
        <w:rPr>
          <w:sz w:val="28"/>
          <w:szCs w:val="28"/>
        </w:rPr>
        <w:t>»</w:t>
      </w:r>
      <w:r w:rsidRPr="00F365BC">
        <w:rPr>
          <w:sz w:val="28"/>
          <w:szCs w:val="28"/>
        </w:rPr>
        <w:t xml:space="preserve"> З</w:t>
      </w:r>
      <w:r w:rsidR="006B208A">
        <w:rPr>
          <w:sz w:val="28"/>
          <w:szCs w:val="28"/>
        </w:rPr>
        <w:t>акарпатської обласної ради</w:t>
      </w:r>
      <w:r w:rsidRPr="00F365BC">
        <w:rPr>
          <w:sz w:val="28"/>
          <w:szCs w:val="28"/>
        </w:rPr>
        <w:t xml:space="preserve"> до спроможної мережі Госпітального округу </w:t>
      </w:r>
      <w:r w:rsidR="00285453">
        <w:rPr>
          <w:sz w:val="28"/>
          <w:szCs w:val="28"/>
        </w:rPr>
        <w:t>як</w:t>
      </w:r>
      <w:r w:rsidRPr="00F365BC">
        <w:rPr>
          <w:sz w:val="28"/>
          <w:szCs w:val="28"/>
        </w:rPr>
        <w:t xml:space="preserve"> надкластерного закладу охорони здоров’я.</w:t>
      </w:r>
    </w:p>
    <w:p w14:paraId="26E1340F" w14:textId="77777777" w:rsidR="00644071" w:rsidRDefault="00644071" w:rsidP="004D08E4">
      <w:pPr>
        <w:pStyle w:val="20"/>
        <w:ind w:firstLine="0"/>
        <w:jc w:val="both"/>
      </w:pPr>
    </w:p>
    <w:p w14:paraId="3BA02D05" w14:textId="77777777" w:rsidR="006B208A" w:rsidRDefault="006B208A" w:rsidP="00F365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408170EE" w14:textId="77777777" w:rsidR="00C22FFA" w:rsidRPr="00C22FFA" w:rsidRDefault="00C22FFA" w:rsidP="00C22FFA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FFA">
        <w:rPr>
          <w:rFonts w:ascii="Times New Roman" w:hAnsi="Times New Roman" w:cs="Times New Roman"/>
          <w:b/>
          <w:sz w:val="28"/>
          <w:szCs w:val="28"/>
        </w:rPr>
        <w:t xml:space="preserve">Голова обласної ради </w:t>
      </w:r>
      <w:r w:rsidRPr="00C22FFA">
        <w:rPr>
          <w:rFonts w:ascii="Times New Roman" w:hAnsi="Times New Roman" w:cs="Times New Roman"/>
          <w:b/>
          <w:sz w:val="28"/>
          <w:szCs w:val="28"/>
        </w:rPr>
        <w:tab/>
      </w:r>
      <w:r w:rsidRPr="00C22FFA">
        <w:rPr>
          <w:rFonts w:ascii="Times New Roman" w:hAnsi="Times New Roman" w:cs="Times New Roman"/>
          <w:b/>
          <w:sz w:val="28"/>
          <w:szCs w:val="28"/>
        </w:rPr>
        <w:tab/>
      </w:r>
      <w:r w:rsidRPr="00C22FFA">
        <w:rPr>
          <w:rFonts w:ascii="Times New Roman" w:hAnsi="Times New Roman" w:cs="Times New Roman"/>
          <w:b/>
          <w:sz w:val="28"/>
          <w:szCs w:val="28"/>
        </w:rPr>
        <w:tab/>
      </w:r>
      <w:r w:rsidRPr="00C22FFA">
        <w:rPr>
          <w:rFonts w:ascii="Times New Roman" w:hAnsi="Times New Roman" w:cs="Times New Roman"/>
          <w:b/>
          <w:sz w:val="28"/>
          <w:szCs w:val="28"/>
        </w:rPr>
        <w:tab/>
      </w:r>
      <w:r w:rsidRPr="00C22FFA">
        <w:rPr>
          <w:rFonts w:ascii="Times New Roman" w:hAnsi="Times New Roman" w:cs="Times New Roman"/>
          <w:b/>
          <w:sz w:val="28"/>
          <w:szCs w:val="28"/>
        </w:rPr>
        <w:tab/>
      </w:r>
      <w:r w:rsidRPr="00C22FFA">
        <w:rPr>
          <w:rFonts w:ascii="Times New Roman" w:hAnsi="Times New Roman" w:cs="Times New Roman"/>
          <w:b/>
          <w:sz w:val="28"/>
          <w:szCs w:val="28"/>
        </w:rPr>
        <w:tab/>
        <w:t xml:space="preserve">Володимир ЧУБІРКО </w:t>
      </w:r>
    </w:p>
    <w:p w14:paraId="40D62F81" w14:textId="77777777" w:rsidR="00C22FFA" w:rsidRPr="00C22FFA" w:rsidRDefault="00C22FFA" w:rsidP="00C22FFA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947EB" w14:textId="77777777" w:rsidR="00C22FFA" w:rsidRPr="00C22FFA" w:rsidRDefault="00C22FFA" w:rsidP="00C22FF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2FFA">
        <w:rPr>
          <w:rFonts w:ascii="Times New Roman" w:hAnsi="Times New Roman" w:cs="Times New Roman"/>
          <w:b/>
          <w:sz w:val="28"/>
          <w:szCs w:val="28"/>
        </w:rPr>
        <w:t>(за дорученням депутатів Закарпатської обласної ради VІІІ скликання)</w:t>
      </w:r>
    </w:p>
    <w:p w14:paraId="1C6A93B1" w14:textId="6AEFC814" w:rsidR="00251D9C" w:rsidRPr="00C22FFA" w:rsidRDefault="00251D9C">
      <w:pPr>
        <w:rPr>
          <w:rFonts w:ascii="Times New Roman" w:eastAsia="Times New Roman" w:hAnsi="Times New Roman" w:cs="Times New Roman"/>
          <w:b/>
          <w:sz w:val="28"/>
        </w:rPr>
      </w:pPr>
    </w:p>
    <w:p w14:paraId="324440B6" w14:textId="77777777" w:rsidR="00BF41DF" w:rsidRPr="004D796E" w:rsidRDefault="00BF41DF" w:rsidP="00BF41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A3F00D" w14:textId="2BF3B3FE" w:rsidR="00F365BC" w:rsidRDefault="00F365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3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E92"/>
    <w:multiLevelType w:val="hybridMultilevel"/>
    <w:tmpl w:val="8BA02558"/>
    <w:lvl w:ilvl="0" w:tplc="FAF04F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002CF"/>
    <w:multiLevelType w:val="multilevel"/>
    <w:tmpl w:val="41B894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0422B6"/>
    <w:multiLevelType w:val="hybridMultilevel"/>
    <w:tmpl w:val="3D704474"/>
    <w:lvl w:ilvl="0" w:tplc="A2A05FFA">
      <w:start w:val="1"/>
      <w:numFmt w:val="decimal"/>
      <w:lvlText w:val="%1."/>
      <w:lvlJc w:val="left"/>
      <w:pPr>
        <w:ind w:left="361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1" w:hanging="360"/>
      </w:pPr>
    </w:lvl>
    <w:lvl w:ilvl="2" w:tplc="0422001B" w:tentative="1">
      <w:start w:val="1"/>
      <w:numFmt w:val="lowerRoman"/>
      <w:lvlText w:val="%3."/>
      <w:lvlJc w:val="right"/>
      <w:pPr>
        <w:ind w:left="1801" w:hanging="180"/>
      </w:pPr>
    </w:lvl>
    <w:lvl w:ilvl="3" w:tplc="0422000F" w:tentative="1">
      <w:start w:val="1"/>
      <w:numFmt w:val="decimal"/>
      <w:lvlText w:val="%4."/>
      <w:lvlJc w:val="left"/>
      <w:pPr>
        <w:ind w:left="2521" w:hanging="360"/>
      </w:pPr>
    </w:lvl>
    <w:lvl w:ilvl="4" w:tplc="04220019" w:tentative="1">
      <w:start w:val="1"/>
      <w:numFmt w:val="lowerLetter"/>
      <w:lvlText w:val="%5."/>
      <w:lvlJc w:val="left"/>
      <w:pPr>
        <w:ind w:left="3241" w:hanging="360"/>
      </w:pPr>
    </w:lvl>
    <w:lvl w:ilvl="5" w:tplc="0422001B" w:tentative="1">
      <w:start w:val="1"/>
      <w:numFmt w:val="lowerRoman"/>
      <w:lvlText w:val="%6."/>
      <w:lvlJc w:val="right"/>
      <w:pPr>
        <w:ind w:left="3961" w:hanging="180"/>
      </w:pPr>
    </w:lvl>
    <w:lvl w:ilvl="6" w:tplc="0422000F" w:tentative="1">
      <w:start w:val="1"/>
      <w:numFmt w:val="decimal"/>
      <w:lvlText w:val="%7."/>
      <w:lvlJc w:val="left"/>
      <w:pPr>
        <w:ind w:left="4681" w:hanging="360"/>
      </w:pPr>
    </w:lvl>
    <w:lvl w:ilvl="7" w:tplc="04220019" w:tentative="1">
      <w:start w:val="1"/>
      <w:numFmt w:val="lowerLetter"/>
      <w:lvlText w:val="%8."/>
      <w:lvlJc w:val="left"/>
      <w:pPr>
        <w:ind w:left="5401" w:hanging="360"/>
      </w:pPr>
    </w:lvl>
    <w:lvl w:ilvl="8" w:tplc="0422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206989325">
    <w:abstractNumId w:val="2"/>
  </w:num>
  <w:num w:numId="2" w16cid:durableId="75563071">
    <w:abstractNumId w:val="1"/>
  </w:num>
  <w:num w:numId="3" w16cid:durableId="15344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BE"/>
    <w:rsid w:val="00031AB5"/>
    <w:rsid w:val="0011233B"/>
    <w:rsid w:val="002431DB"/>
    <w:rsid w:val="00250715"/>
    <w:rsid w:val="00251D9C"/>
    <w:rsid w:val="00285453"/>
    <w:rsid w:val="002A346D"/>
    <w:rsid w:val="002F44AE"/>
    <w:rsid w:val="003673B7"/>
    <w:rsid w:val="00384D6A"/>
    <w:rsid w:val="003A35F8"/>
    <w:rsid w:val="0045084E"/>
    <w:rsid w:val="00497E69"/>
    <w:rsid w:val="004A2912"/>
    <w:rsid w:val="004D08E4"/>
    <w:rsid w:val="005065ED"/>
    <w:rsid w:val="005F3A02"/>
    <w:rsid w:val="005F50D3"/>
    <w:rsid w:val="00644071"/>
    <w:rsid w:val="006852BE"/>
    <w:rsid w:val="006B208A"/>
    <w:rsid w:val="00734892"/>
    <w:rsid w:val="008058F4"/>
    <w:rsid w:val="008E691A"/>
    <w:rsid w:val="009B3AAE"/>
    <w:rsid w:val="009D37B9"/>
    <w:rsid w:val="00A3345F"/>
    <w:rsid w:val="00A45969"/>
    <w:rsid w:val="00AA7F85"/>
    <w:rsid w:val="00AE3628"/>
    <w:rsid w:val="00B45EEB"/>
    <w:rsid w:val="00B50760"/>
    <w:rsid w:val="00BE54C2"/>
    <w:rsid w:val="00BE772F"/>
    <w:rsid w:val="00BF41DF"/>
    <w:rsid w:val="00C1770A"/>
    <w:rsid w:val="00C22FFA"/>
    <w:rsid w:val="00C52FC2"/>
    <w:rsid w:val="00C672DC"/>
    <w:rsid w:val="00C823D4"/>
    <w:rsid w:val="00CE116F"/>
    <w:rsid w:val="00CE3872"/>
    <w:rsid w:val="00D0294E"/>
    <w:rsid w:val="00D03829"/>
    <w:rsid w:val="00D12281"/>
    <w:rsid w:val="00D14E33"/>
    <w:rsid w:val="00DB59D4"/>
    <w:rsid w:val="00E01B39"/>
    <w:rsid w:val="00E614C1"/>
    <w:rsid w:val="00E82CF6"/>
    <w:rsid w:val="00EB78AA"/>
    <w:rsid w:val="00EC0C5A"/>
    <w:rsid w:val="00ED5FEE"/>
    <w:rsid w:val="00F365BC"/>
    <w:rsid w:val="00F67353"/>
    <w:rsid w:val="00F8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7282C7"/>
  <w15:chartTrackingRefBased/>
  <w15:docId w15:val="{61045FD5-0FE5-49F7-9215-94F9F5D0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2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3872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character" w:customStyle="1" w:styleId="2">
    <w:name w:val="Основний текст (2)_"/>
    <w:basedOn w:val="a0"/>
    <w:link w:val="20"/>
    <w:rsid w:val="008E691A"/>
    <w:rPr>
      <w:rFonts w:ascii="Times New Roman" w:eastAsia="Times New Roman" w:hAnsi="Times New Roman" w:cs="Times New Roman"/>
    </w:rPr>
  </w:style>
  <w:style w:type="paragraph" w:customStyle="1" w:styleId="20">
    <w:name w:val="Основний текст (2)"/>
    <w:basedOn w:val="a"/>
    <w:link w:val="2"/>
    <w:rsid w:val="008E691A"/>
    <w:pPr>
      <w:widowControl w:val="0"/>
      <w:spacing w:after="0" w:line="37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5373</Words>
  <Characters>3063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47</cp:revision>
  <dcterms:created xsi:type="dcterms:W3CDTF">2023-03-08T11:32:00Z</dcterms:created>
  <dcterms:modified xsi:type="dcterms:W3CDTF">2023-03-13T17:59:00Z</dcterms:modified>
</cp:coreProperties>
</file>