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6E76B" w14:textId="77777777" w:rsidR="00A30683" w:rsidRPr="00A30683" w:rsidRDefault="00A30683" w:rsidP="00A306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068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Пояснювальна записка </w:t>
      </w:r>
    </w:p>
    <w:p w14:paraId="1758C3F9" w14:textId="01BB6718" w:rsidR="00A30683" w:rsidRPr="00A30683" w:rsidRDefault="00A30683" w:rsidP="00A3068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30683">
        <w:rPr>
          <w:rFonts w:ascii="Times New Roman" w:eastAsia="Calibri" w:hAnsi="Times New Roman" w:cs="Times New Roman"/>
          <w:sz w:val="28"/>
          <w:szCs w:val="28"/>
          <w:lang w:val="uk-UA"/>
        </w:rPr>
        <w:t>до про</w:t>
      </w:r>
      <w:r w:rsidR="00F57E1D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Pr="00A30683">
        <w:rPr>
          <w:rFonts w:ascii="Times New Roman" w:eastAsia="Calibri" w:hAnsi="Times New Roman" w:cs="Times New Roman"/>
          <w:sz w:val="28"/>
          <w:szCs w:val="28"/>
          <w:lang w:val="uk-UA"/>
        </w:rPr>
        <w:t>кту рішення обласної ради</w:t>
      </w:r>
    </w:p>
    <w:p w14:paraId="637E3889" w14:textId="566B3F24" w:rsidR="00F57E1D" w:rsidRPr="00F57E1D" w:rsidRDefault="003E18CB" w:rsidP="00F57E1D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PMingLiU" w:hAnsi="Times New Roman" w:cs="Times New Roman"/>
          <w:b/>
          <w:sz w:val="28"/>
          <w:szCs w:val="28"/>
          <w:lang w:val="uk-UA" w:eastAsia="ru-RU"/>
        </w:rPr>
        <w:t xml:space="preserve">Про внесення змін до </w:t>
      </w:r>
      <w:r w:rsidR="00F57E1D" w:rsidRPr="00F57E1D">
        <w:rPr>
          <w:rFonts w:ascii="Times New Roman" w:eastAsia="PMingLiU" w:hAnsi="Times New Roman" w:cs="Times New Roman"/>
          <w:b/>
          <w:sz w:val="28"/>
          <w:szCs w:val="28"/>
          <w:lang w:val="uk-UA" w:eastAsia="ru-RU"/>
        </w:rPr>
        <w:t>Програми фінансового забезпечення розвитку</w:t>
      </w:r>
      <w:r w:rsidR="00F57E1D">
        <w:rPr>
          <w:rFonts w:ascii="Times New Roman" w:eastAsia="PMingLiU" w:hAnsi="Times New Roman" w:cs="Times New Roman"/>
          <w:b/>
          <w:sz w:val="28"/>
          <w:szCs w:val="28"/>
          <w:lang w:val="uk-UA" w:eastAsia="ru-RU"/>
        </w:rPr>
        <w:t xml:space="preserve"> </w:t>
      </w:r>
      <w:r w:rsidR="00F57E1D" w:rsidRPr="00F57E1D">
        <w:rPr>
          <w:rFonts w:ascii="Times New Roman" w:eastAsia="PMingLiU" w:hAnsi="Times New Roman" w:cs="Times New Roman"/>
          <w:b/>
          <w:sz w:val="28"/>
          <w:szCs w:val="28"/>
          <w:lang w:val="uk-UA" w:eastAsia="ru-RU"/>
        </w:rPr>
        <w:t xml:space="preserve">транскордонної та міжрегіональної </w:t>
      </w:r>
      <w:r w:rsidR="00F57E1D">
        <w:rPr>
          <w:rFonts w:ascii="Times New Roman" w:eastAsia="PMingLiU" w:hAnsi="Times New Roman" w:cs="Times New Roman"/>
          <w:b/>
          <w:sz w:val="28"/>
          <w:szCs w:val="28"/>
          <w:lang w:val="uk-UA" w:eastAsia="ru-RU"/>
        </w:rPr>
        <w:t xml:space="preserve"> </w:t>
      </w:r>
      <w:r w:rsidR="00F57E1D" w:rsidRPr="00F57E1D">
        <w:rPr>
          <w:rFonts w:ascii="Times New Roman" w:eastAsia="PMingLiU" w:hAnsi="Times New Roman" w:cs="Times New Roman"/>
          <w:b/>
          <w:sz w:val="28"/>
          <w:szCs w:val="28"/>
          <w:lang w:val="uk-UA" w:eastAsia="ru-RU"/>
        </w:rPr>
        <w:t>співпраці органів місцевого самоврядування</w:t>
      </w:r>
      <w:r w:rsidR="00F57E1D">
        <w:rPr>
          <w:rFonts w:ascii="Times New Roman" w:eastAsia="PMingLiU" w:hAnsi="Times New Roman" w:cs="Times New Roman"/>
          <w:b/>
          <w:sz w:val="28"/>
          <w:szCs w:val="28"/>
          <w:lang w:val="uk-UA" w:eastAsia="ru-RU"/>
        </w:rPr>
        <w:t xml:space="preserve"> </w:t>
      </w:r>
      <w:r w:rsidR="00F57E1D" w:rsidRPr="00F57E1D">
        <w:rPr>
          <w:rFonts w:ascii="Times New Roman" w:eastAsia="PMingLiU" w:hAnsi="Times New Roman" w:cs="Times New Roman"/>
          <w:b/>
          <w:sz w:val="28"/>
          <w:szCs w:val="28"/>
          <w:lang w:val="uk-UA" w:eastAsia="ru-RU"/>
        </w:rPr>
        <w:t>Закарпатської області на 2022 – 2024 роки</w:t>
      </w:r>
    </w:p>
    <w:p w14:paraId="13E0B5CC" w14:textId="77777777" w:rsidR="00057ABF" w:rsidRPr="00A30683" w:rsidRDefault="00057ABF" w:rsidP="00A30683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ru-RU"/>
        </w:rPr>
      </w:pPr>
    </w:p>
    <w:p w14:paraId="2EAB1C51" w14:textId="293609C6" w:rsidR="00C317A2" w:rsidRDefault="00057ABF" w:rsidP="004B72B0">
      <w:pPr>
        <w:spacing w:before="60"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val="uk-UA" w:eastAsia="ru-RU"/>
        </w:rPr>
      </w:pPr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На сьогодні укладено 37 міжрегіональних транскордонних угод про співпрацю між Закарпатською областю та регіонами партнерами країн Європейського Союзу. Так, Закарпаття має офіційно вста</w:t>
      </w:r>
      <w:r w:rsidR="00695821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новлені партнерські зв’язки з 18</w:t>
      </w:r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регіонами країн Європейського Союзу, зокрема, з областями 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Саболч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-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Сатмар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-Берег, 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Боршод-Абауй-Земплен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Гевеш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та Бач-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Кішкун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Угорщини, 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Кошицьким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та 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Пряшівським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самоврядними краями Словаччини, Підкарпатським</w:t>
      </w:r>
      <w:r w:rsidR="00F57E1D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та Люблінським воєводствами</w:t>
      </w:r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Польщі, краями Височина, 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Пардубіцький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Устецький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Краловоградецький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Мораво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-Сілезький Чеської Республіки, 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Марамурешським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та 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Сату-Марським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повітами Румунії, 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Вуковарсько-Сремською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жупанією</w:t>
      </w:r>
      <w:proofErr w:type="spellEnd"/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Хорватії, Автономним краєм Воєводино Республіки Сербія, Каунаським районним самоврядуванням</w:t>
      </w:r>
      <w:r w:rsidR="00F57E1D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Литовської Республіки</w:t>
      </w:r>
      <w:r w:rsidRPr="003C6402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. </w:t>
      </w:r>
    </w:p>
    <w:p w14:paraId="756A14A8" w14:textId="77777777" w:rsidR="00A30683" w:rsidRPr="00057ABF" w:rsidRDefault="00C317A2" w:rsidP="004B72B0">
      <w:pPr>
        <w:spacing w:before="60"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val="uk-UA" w:eastAsia="ru-RU"/>
        </w:rPr>
      </w:pPr>
      <w:r w:rsidRPr="00C317A2">
        <w:rPr>
          <w:rFonts w:ascii="Times New Roman" w:eastAsia="Calibri" w:hAnsi="Times New Roman" w:cs="Times New Roman"/>
          <w:sz w:val="28"/>
          <w:szCs w:val="28"/>
          <w:lang w:val="uk-UA"/>
        </w:rPr>
        <w:t>Крім того, партнерські зв’язки встановлено також на рівні майже 100 територіальних громад міст і районів, сіл і селищ, установ та орган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ізацій Закарпаття з відповідним</w:t>
      </w:r>
      <w:r w:rsidRPr="00C317A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громадами та  установами сусідніх регіонів Румунії, Угорщини, Словаччини, Польщі, а також Чехії, Австрії,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Німеччини</w:t>
      </w:r>
      <w:r w:rsidRPr="00C317A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інших країн.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14:paraId="01A76AF2" w14:textId="2318A8A6" w:rsidR="00A30683" w:rsidRDefault="00A30683" w:rsidP="004B72B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val="uk-UA" w:eastAsia="ru-RU"/>
        </w:rPr>
      </w:pPr>
      <w:r w:rsidRPr="00A30683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Програмою фінансового забезпечення розвитку транскордонної та міжрегіональної співпраці органів місцевого самоврядування Закарпатської області на 2022 – 2024 роки передбачається здійснення комплексу організаційних та інформаційних заходів з розвитку транскордонної співпраці між територіальними громадами партнерських регіонів країн-членів Європейського Союзу в економічній, екологічній, соціальній та гуманітарній сферах, а також розвитку і зміцнення міжрегіональної співпраці між областями України. </w:t>
      </w:r>
    </w:p>
    <w:p w14:paraId="17CC5105" w14:textId="2192125E" w:rsidR="001539EF" w:rsidRPr="001539EF" w:rsidRDefault="001539EF" w:rsidP="001539EF">
      <w:pPr>
        <w:pStyle w:val="1"/>
        <w:ind w:firstLine="709"/>
        <w:jc w:val="both"/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</w:pPr>
      <w:r w:rsidRPr="001539EF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Однак, у 2022 році у зв’язку з із введенням в Україні воєнного стану відповідно до Указу Президента України від 24.02.2022 №64/2022 «Про введення воєнного стану в Україні» (із змінами від 14.03.2022 №133/2022, від 18.04.2022 № 259/2000, </w:t>
      </w:r>
      <w:hyperlink r:id="rId5" w:anchor="n2" w:tgtFrame="_blank" w:history="1">
        <w:r w:rsidRPr="001539EF">
          <w:rPr>
            <w:rFonts w:ascii="Times New Roman" w:eastAsia="PMingLiU" w:hAnsi="Times New Roman" w:cs="Times New Roman"/>
            <w:color w:val="auto"/>
            <w:sz w:val="28"/>
            <w:szCs w:val="28"/>
            <w:lang w:val="uk-UA" w:eastAsia="ru-RU"/>
          </w:rPr>
          <w:t>№ 341/2022 від 17.05.2022</w:t>
        </w:r>
      </w:hyperlink>
      <w:r w:rsidRPr="001539EF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, </w:t>
      </w:r>
      <w:hyperlink r:id="rId6" w:anchor="n2" w:tgtFrame="_blank" w:history="1">
        <w:r w:rsidRPr="001539EF">
          <w:rPr>
            <w:rFonts w:ascii="Times New Roman" w:eastAsia="PMingLiU" w:hAnsi="Times New Roman" w:cs="Times New Roman"/>
            <w:color w:val="auto"/>
            <w:sz w:val="28"/>
            <w:szCs w:val="28"/>
            <w:lang w:val="uk-UA" w:eastAsia="ru-RU"/>
          </w:rPr>
          <w:t>№ 573/2022 від 12.08.2022</w:t>
        </w:r>
      </w:hyperlink>
      <w:r w:rsidRPr="001539EF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) тимчасово, на період дії правового режиму воєнного стану, вв</w:t>
      </w:r>
      <w:r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едено</w:t>
      </w:r>
      <w:r w:rsidRPr="001539EF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 тимчасові обмеження прав і законних інтересів юридичних осіб в межах та обсязі, що необхідні для забезпечення можливості запровадження та здійснення заходів правового режиму воєнного стану, які передбачені частиною першою статті 8 Закону України «Про правовий режим воєнного стану». </w:t>
      </w:r>
    </w:p>
    <w:p w14:paraId="144CF02E" w14:textId="77777777" w:rsidR="001539EF" w:rsidRDefault="001539EF" w:rsidP="001539EF">
      <w:pPr>
        <w:pStyle w:val="a7"/>
        <w:shd w:val="clear" w:color="auto" w:fill="auto"/>
        <w:ind w:firstLine="720"/>
        <w:jc w:val="both"/>
        <w:rPr>
          <w:lang w:val="uk-UA"/>
        </w:rPr>
      </w:pPr>
      <w:r w:rsidRPr="00A143F9">
        <w:rPr>
          <w:lang w:val="uk-UA"/>
        </w:rPr>
        <w:t xml:space="preserve">Відповідно до зазначеного Указу Президента від 24.02.2022 </w:t>
      </w:r>
      <w:r w:rsidRPr="00A143F9">
        <w:rPr>
          <w:color w:val="000000"/>
          <w:lang w:val="uk-UA"/>
        </w:rPr>
        <w:t xml:space="preserve">№ </w:t>
      </w:r>
      <w:r w:rsidRPr="00A143F9">
        <w:rPr>
          <w:lang w:val="uk-UA"/>
        </w:rPr>
        <w:t xml:space="preserve">64/2022 Правлінням Національного банку України прийнято Постанову від 24 лютого 2022 року №18 «Про роботу банківської системи в період запровадження воєнного стану». Згідно з пунктом 14 цієї Постанови введено мораторій на </w:t>
      </w:r>
      <w:r w:rsidRPr="0066366C">
        <w:rPr>
          <w:lang w:val="uk-UA"/>
        </w:rPr>
        <w:lastRenderedPageBreak/>
        <w:t xml:space="preserve">здійснення транскордонних валютних платежів (крім підприємств та установ, що забезпечують виконання мобілізаційних планів (завдань) та Уряду, окремих дозволів Національного банку України). </w:t>
      </w:r>
    </w:p>
    <w:p w14:paraId="66A6D380" w14:textId="7F0AC853" w:rsidR="001539EF" w:rsidRPr="0066366C" w:rsidRDefault="001539EF" w:rsidP="001539EF">
      <w:pPr>
        <w:pStyle w:val="a7"/>
        <w:shd w:val="clear" w:color="auto" w:fill="auto"/>
        <w:ind w:firstLine="720"/>
        <w:jc w:val="both"/>
        <w:rPr>
          <w:lang w:val="uk-UA"/>
        </w:rPr>
      </w:pPr>
      <w:r>
        <w:rPr>
          <w:lang w:val="uk-UA"/>
        </w:rPr>
        <w:t>Окрім вищенаведеного, враховуючи також</w:t>
      </w:r>
      <w:r w:rsidRPr="0066366C">
        <w:rPr>
          <w:lang w:val="uk-UA"/>
        </w:rPr>
        <w:t xml:space="preserve"> </w:t>
      </w:r>
      <w:r>
        <w:rPr>
          <w:lang w:val="uk-UA"/>
        </w:rPr>
        <w:t xml:space="preserve">обмеження, введені </w:t>
      </w:r>
      <w:r w:rsidRPr="0066366C">
        <w:rPr>
          <w:lang w:val="uk-UA"/>
        </w:rPr>
        <w:t>постанов</w:t>
      </w:r>
      <w:r>
        <w:rPr>
          <w:lang w:val="uk-UA"/>
        </w:rPr>
        <w:t>ою</w:t>
      </w:r>
      <w:r w:rsidRPr="0066366C">
        <w:rPr>
          <w:lang w:val="uk-UA"/>
        </w:rPr>
        <w:t xml:space="preserve"> КМУ «Про затвердження Порядку виконання повноважень Державною казначейською службою в особливому режимі в умовах воєнного стану» від 9 червня 2021 р. №590, </w:t>
      </w:r>
      <w:r w:rsidRPr="0066366C">
        <w:rPr>
          <w:shd w:val="clear" w:color="auto" w:fill="FFFFFF"/>
          <w:lang w:val="uk-UA"/>
        </w:rPr>
        <w:t>обласн</w:t>
      </w:r>
      <w:r w:rsidR="008F721B">
        <w:rPr>
          <w:shd w:val="clear" w:color="auto" w:fill="FFFFFF"/>
          <w:lang w:val="uk-UA"/>
        </w:rPr>
        <w:t>ою</w:t>
      </w:r>
      <w:r w:rsidRPr="0066366C">
        <w:rPr>
          <w:shd w:val="clear" w:color="auto" w:fill="FFFFFF"/>
          <w:lang w:val="uk-UA"/>
        </w:rPr>
        <w:t xml:space="preserve"> рад</w:t>
      </w:r>
      <w:r w:rsidR="008F721B">
        <w:rPr>
          <w:shd w:val="clear" w:color="auto" w:fill="FFFFFF"/>
          <w:lang w:val="uk-UA"/>
        </w:rPr>
        <w:t xml:space="preserve">ою не було профінансовано видатки, передбачені п. 9 Заходів з реалізації Програми і, відповідно, не  </w:t>
      </w:r>
      <w:r w:rsidRPr="0066366C">
        <w:rPr>
          <w:shd w:val="clear" w:color="auto" w:fill="FFFFFF"/>
          <w:lang w:val="uk-UA"/>
        </w:rPr>
        <w:t xml:space="preserve"> спла</w:t>
      </w:r>
      <w:r w:rsidR="008F721B">
        <w:rPr>
          <w:shd w:val="clear" w:color="auto" w:fill="FFFFFF"/>
          <w:lang w:val="uk-UA"/>
        </w:rPr>
        <w:t>чено</w:t>
      </w:r>
      <w:r w:rsidRPr="0066366C">
        <w:rPr>
          <w:lang w:val="uk-UA"/>
        </w:rPr>
        <w:t xml:space="preserve"> членські внески ЄОТС ТИСА за 2022 рік.</w:t>
      </w:r>
    </w:p>
    <w:p w14:paraId="46A6BB63" w14:textId="27096797" w:rsidR="001539EF" w:rsidRDefault="001539EF" w:rsidP="00C17AB4">
      <w:pPr>
        <w:pStyle w:val="1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8F721B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ab/>
      </w:r>
      <w:r w:rsidR="00C17AB4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У зв’язку з цим, виникла необхідність у внесенні змін до Програми.</w:t>
      </w:r>
    </w:p>
    <w:p w14:paraId="4DC55E5F" w14:textId="68B6C4BF" w:rsidR="00F57E1D" w:rsidRDefault="00F57E1D" w:rsidP="00DF3AD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Внесення </w:t>
      </w:r>
      <w:r w:rsidR="00695821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змін до П</w:t>
      </w:r>
      <w:r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рограми</w:t>
      </w:r>
      <w:r w:rsidR="00695821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зумовлено наступним:</w:t>
      </w:r>
    </w:p>
    <w:p w14:paraId="0D43966D" w14:textId="2547FA86" w:rsidR="00DF3ADA" w:rsidRDefault="00DF3ADA" w:rsidP="0039772F">
      <w:pPr>
        <w:pStyle w:val="1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1. Відповідно до рішення </w:t>
      </w:r>
      <w:r w:rsidRPr="00DF3ADA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№15/2022 (21.ХІ.)</w:t>
      </w:r>
      <w:r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</w:t>
      </w:r>
      <w:r w:rsidRPr="00DF3ADA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Загальних зборів Європейського об’єднання територіального співробітництва з</w:t>
      </w:r>
      <w:r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</w:t>
      </w:r>
      <w:r w:rsidRPr="00DF3ADA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обмеженою відповідальністю ТИСА</w:t>
      </w:r>
      <w:r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</w:t>
      </w:r>
      <w:r w:rsidRPr="00DF3ADA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ухвалено відтермінування сплати членських внесків для української сторони у сумі 25 000 євро</w:t>
      </w:r>
      <w:r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</w:t>
      </w:r>
      <w:r w:rsidRPr="00DF3ADA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з 2022 на 2023 рік</w:t>
      </w:r>
      <w:r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(членські внески  включають - співфінансування проєкту «Екологічна оцінка можливостей відновлення природних ресурсів у Солотвино з метою запобігання подальшому забрудненню басейну Верхньої Тиси через підготовку комплексної системи моніторингу «РЕВІТАЛ 1» у сумі 20 000 євро та безпосередньо щорічні членські внески у сумі 5 000 євро).</w:t>
      </w:r>
    </w:p>
    <w:p w14:paraId="4888AC0C" w14:textId="18E92E3A" w:rsidR="0039772F" w:rsidRPr="00B45A23" w:rsidRDefault="00C75739" w:rsidP="0039772F">
      <w:pPr>
        <w:pStyle w:val="1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2. В</w:t>
      </w:r>
      <w:r w:rsidR="0039772F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ідповідно до рішення </w:t>
      </w:r>
      <w:r w:rsidR="0039772F" w:rsidRPr="0039772F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№16/2022 (21.ХІ.) Загальних зборів Європейського об’єднання територіального співробітництва з обмеженою відповідальністю ТИСА визначено суму членських внесків на 2023 рік у </w:t>
      </w:r>
      <w:r w:rsidR="0039772F" w:rsidRPr="00B45A23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розмірі 7 000 євро.</w:t>
      </w:r>
    </w:p>
    <w:p w14:paraId="4F3FCBB3" w14:textId="363AC73E" w:rsidR="008F677E" w:rsidRPr="00B45A23" w:rsidRDefault="008F677E" w:rsidP="008F677E">
      <w:pPr>
        <w:pStyle w:val="1"/>
        <w:ind w:firstLine="708"/>
        <w:jc w:val="both"/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</w:pPr>
      <w:r w:rsidRP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У зв'язку з цим, кошти, які передбачені програмою на 2022 рік для сплати членських внесків ЄОТС ТИСА, перенесено на 2023 рік</w:t>
      </w:r>
      <w:r w:rsidR="00B67228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 (</w:t>
      </w:r>
      <w:r w:rsidR="00B67228" w:rsidRPr="00B67228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п. 9 Заходів з реалізації Програми)</w:t>
      </w:r>
      <w:r w:rsidRP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.  </w:t>
      </w:r>
    </w:p>
    <w:p w14:paraId="1F27E5C9" w14:textId="5B775BC4" w:rsidR="000C4930" w:rsidRPr="00B45A23" w:rsidRDefault="000C4930" w:rsidP="008F677E">
      <w:pPr>
        <w:pStyle w:val="1"/>
        <w:ind w:firstLine="708"/>
        <w:jc w:val="both"/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</w:pPr>
      <w:r w:rsidRP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Загалом, сума на 2023 рік складає 32 000 євро, що згідно з запланованим на 2023 рік валютним курсом НБУ </w:t>
      </w:r>
      <w:r w:rsid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(</w:t>
      </w:r>
      <w:r w:rsidRP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1 євро становить 42,2 грн.</w:t>
      </w:r>
      <w:r w:rsid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) в сумі складає 1 3</w:t>
      </w:r>
      <w:r w:rsidR="00B67228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5</w:t>
      </w:r>
      <w:r w:rsid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0 000 грн.</w:t>
      </w:r>
    </w:p>
    <w:p w14:paraId="0C7BB089" w14:textId="7D9B78EE" w:rsidR="0066366C" w:rsidRPr="00B45A23" w:rsidRDefault="0066366C" w:rsidP="00DF3ADA">
      <w:pPr>
        <w:pStyle w:val="1"/>
        <w:ind w:firstLine="708"/>
        <w:jc w:val="both"/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</w:pPr>
      <w:r w:rsidRP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В той же час, в</w:t>
      </w:r>
      <w:r w:rsidR="00695821" w:rsidRP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иключен</w:t>
      </w:r>
      <w:r w:rsidRP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о</w:t>
      </w:r>
      <w:r w:rsidR="00695821" w:rsidRP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 </w:t>
      </w:r>
      <w:r w:rsidR="00AC70B2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на 2023-2024 роки </w:t>
      </w:r>
      <w:r w:rsidR="00695821" w:rsidRP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витрат</w:t>
      </w:r>
      <w:r w:rsidRP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и</w:t>
      </w:r>
      <w:r w:rsidR="00695821" w:rsidRP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, </w:t>
      </w:r>
      <w:r w:rsidR="00AC70B2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передбачені у п. 5 і п.6, </w:t>
      </w:r>
      <w:r w:rsidR="00695821" w:rsidRP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пов’язан</w:t>
      </w:r>
      <w:r w:rsidRPr="00B45A23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і із </w:t>
      </w:r>
      <w:r w:rsidR="001E2A54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виготовленням </w:t>
      </w:r>
      <w:proofErr w:type="spellStart"/>
      <w:r w:rsidR="001E2A54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промоційних</w:t>
      </w:r>
      <w:proofErr w:type="spellEnd"/>
      <w:r w:rsidR="001E2A54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 відеороликів про область, а також підготовкою </w:t>
      </w:r>
      <w:proofErr w:type="spellStart"/>
      <w:r w:rsidR="001E2A54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>проєктних</w:t>
      </w:r>
      <w:proofErr w:type="spellEnd"/>
      <w:r w:rsidR="001E2A54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 заявок на конкурс</w:t>
      </w:r>
      <w:r w:rsidR="002F650C">
        <w:rPr>
          <w:rFonts w:ascii="Times New Roman" w:eastAsia="PMingLiU" w:hAnsi="Times New Roman" w:cs="Times New Roman"/>
          <w:color w:val="auto"/>
          <w:sz w:val="28"/>
          <w:szCs w:val="28"/>
          <w:lang w:val="uk-UA" w:eastAsia="ru-RU"/>
        </w:rPr>
        <w:t xml:space="preserve"> програм із залученням міжнародної технічної допомоги.</w:t>
      </w:r>
    </w:p>
    <w:p w14:paraId="3991E20A" w14:textId="5C2D61F0" w:rsidR="00A30683" w:rsidRDefault="00A30683" w:rsidP="004B72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3068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Враховуючи вищенаведене, </w:t>
      </w:r>
      <w:r w:rsidR="003E18CB">
        <w:rPr>
          <w:rFonts w:ascii="Times New Roman" w:eastAsia="Calibri" w:hAnsi="Times New Roman" w:cs="Times New Roman"/>
          <w:sz w:val="28"/>
          <w:szCs w:val="28"/>
          <w:lang w:val="uk-UA"/>
        </w:rPr>
        <w:t>внесення змін до «</w:t>
      </w:r>
      <w:r w:rsidR="003E18CB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Програми</w:t>
      </w:r>
      <w:r w:rsidRPr="00A30683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фінансового забезпечення розвитку транскордонної та міжрегіональної співпраці органів місцевого</w:t>
      </w:r>
      <w:r>
        <w:rPr>
          <w:rFonts w:ascii="Times New Roman" w:eastAsia="PMingLiU" w:hAnsi="Times New Roman" w:cs="Times New Roman"/>
          <w:sz w:val="28"/>
          <w:szCs w:val="28"/>
          <w:lang w:val="uk-UA" w:eastAsia="ru-RU"/>
        </w:rPr>
        <w:t xml:space="preserve"> </w:t>
      </w:r>
      <w:r w:rsidRPr="00A30683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самоврядування Закарпатської області на 20</w:t>
      </w:r>
      <w:r w:rsidRPr="003E18CB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2</w:t>
      </w:r>
      <w:r w:rsidRPr="00A30683">
        <w:rPr>
          <w:rFonts w:ascii="Times New Roman" w:eastAsia="PMingLiU" w:hAnsi="Times New Roman" w:cs="Times New Roman"/>
          <w:sz w:val="28"/>
          <w:szCs w:val="28"/>
          <w:lang w:val="uk-UA" w:eastAsia="ru-RU"/>
        </w:rPr>
        <w:t>2 – 2024 роки</w:t>
      </w:r>
      <w:r w:rsidRPr="00A30683">
        <w:rPr>
          <w:rFonts w:ascii="Times New Roman" w:eastAsia="Calibri" w:hAnsi="Times New Roman" w:cs="Times New Roman"/>
          <w:sz w:val="28"/>
          <w:szCs w:val="28"/>
          <w:lang w:val="uk-UA"/>
        </w:rPr>
        <w:t>» пропонується затвердити.</w:t>
      </w:r>
    </w:p>
    <w:p w14:paraId="2C997622" w14:textId="77777777" w:rsidR="00076769" w:rsidRPr="00A30683" w:rsidRDefault="00076769" w:rsidP="00C317A2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sz w:val="28"/>
          <w:szCs w:val="28"/>
          <w:lang w:val="uk-UA" w:eastAsia="ru-RU"/>
        </w:rPr>
      </w:pPr>
    </w:p>
    <w:p w14:paraId="1655C614" w14:textId="77777777" w:rsidR="00A30683" w:rsidRPr="00A30683" w:rsidRDefault="00A30683" w:rsidP="00A30683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val="uk-UA" w:eastAsia="ru-RU"/>
        </w:rPr>
      </w:pPr>
    </w:p>
    <w:p w14:paraId="739CAAEE" w14:textId="77777777" w:rsidR="00A30683" w:rsidRPr="00A30683" w:rsidRDefault="00A30683" w:rsidP="00A3068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068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Начальник управління  </w:t>
      </w:r>
    </w:p>
    <w:p w14:paraId="5C56591B" w14:textId="77777777" w:rsidR="00A30683" w:rsidRPr="00A30683" w:rsidRDefault="00A30683" w:rsidP="00A3068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068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міжнародних та регіональних зв'язків</w:t>
      </w:r>
    </w:p>
    <w:p w14:paraId="77A54955" w14:textId="2ED66284" w:rsidR="00FE7579" w:rsidRPr="00057ABF" w:rsidRDefault="00A30683" w:rsidP="00057A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3068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виконавчого апарату                                                             В</w:t>
      </w:r>
      <w:r w:rsidR="00E51C1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асиль</w:t>
      </w:r>
      <w:r w:rsidRPr="00A3068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М</w:t>
      </w:r>
      <w:r w:rsidR="00E51C1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АКОВСЬКИЙ</w:t>
      </w:r>
    </w:p>
    <w:sectPr w:rsidR="00FE7579" w:rsidRPr="00057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A229E"/>
    <w:multiLevelType w:val="hybridMultilevel"/>
    <w:tmpl w:val="95707E92"/>
    <w:lvl w:ilvl="0" w:tplc="3634DD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49307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683"/>
    <w:rsid w:val="00057ABF"/>
    <w:rsid w:val="00076769"/>
    <w:rsid w:val="000850FE"/>
    <w:rsid w:val="000C125E"/>
    <w:rsid w:val="000C4930"/>
    <w:rsid w:val="001440F1"/>
    <w:rsid w:val="001539EF"/>
    <w:rsid w:val="001E2A54"/>
    <w:rsid w:val="002F650C"/>
    <w:rsid w:val="0039772F"/>
    <w:rsid w:val="003C6402"/>
    <w:rsid w:val="003D7A1B"/>
    <w:rsid w:val="003E18CB"/>
    <w:rsid w:val="004B09A4"/>
    <w:rsid w:val="004B72B0"/>
    <w:rsid w:val="004F2D55"/>
    <w:rsid w:val="005050A4"/>
    <w:rsid w:val="0066366C"/>
    <w:rsid w:val="00695821"/>
    <w:rsid w:val="00707276"/>
    <w:rsid w:val="0071098E"/>
    <w:rsid w:val="0076078F"/>
    <w:rsid w:val="00863537"/>
    <w:rsid w:val="008F677E"/>
    <w:rsid w:val="008F721B"/>
    <w:rsid w:val="00A143F9"/>
    <w:rsid w:val="00A30683"/>
    <w:rsid w:val="00AC70B2"/>
    <w:rsid w:val="00B45A23"/>
    <w:rsid w:val="00B67228"/>
    <w:rsid w:val="00C17AB4"/>
    <w:rsid w:val="00C317A2"/>
    <w:rsid w:val="00C75739"/>
    <w:rsid w:val="00CE481E"/>
    <w:rsid w:val="00DF3ADA"/>
    <w:rsid w:val="00E51C13"/>
    <w:rsid w:val="00E54F4D"/>
    <w:rsid w:val="00F57E1D"/>
    <w:rsid w:val="00FD4A98"/>
    <w:rsid w:val="00FE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F39EE"/>
  <w15:chartTrackingRefBased/>
  <w15:docId w15:val="{6B5BADEA-3B89-4C61-92AE-EFA47277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4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D4A9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57E1D"/>
    <w:pPr>
      <w:ind w:left="720"/>
      <w:contextualSpacing/>
    </w:pPr>
  </w:style>
  <w:style w:type="paragraph" w:customStyle="1" w:styleId="1">
    <w:name w:val="Звичайний1"/>
    <w:rsid w:val="00DF3AD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val="hu-HU" w:eastAsia="hu-HU"/>
    </w:rPr>
  </w:style>
  <w:style w:type="character" w:customStyle="1" w:styleId="a6">
    <w:name w:val="Основной текст_"/>
    <w:basedOn w:val="a0"/>
    <w:link w:val="a7"/>
    <w:rsid w:val="005050A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7">
    <w:name w:val="Основной текст"/>
    <w:basedOn w:val="a"/>
    <w:link w:val="a6"/>
    <w:rsid w:val="005050A4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573/2022" TargetMode="External"/><Relationship Id="rId5" Type="http://schemas.openxmlformats.org/officeDocument/2006/relationships/hyperlink" Target="https://zakon.rada.gov.ua/laws/show/341/20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3406</Words>
  <Characters>1942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NagyA</dc:creator>
  <cp:keywords/>
  <dc:description/>
  <cp:lastModifiedBy>Закарпатська обласна рада</cp:lastModifiedBy>
  <cp:revision>2</cp:revision>
  <cp:lastPrinted>2022-11-30T14:39:00Z</cp:lastPrinted>
  <dcterms:created xsi:type="dcterms:W3CDTF">2022-12-01T10:35:00Z</dcterms:created>
  <dcterms:modified xsi:type="dcterms:W3CDTF">2022-12-01T10:35:00Z</dcterms:modified>
</cp:coreProperties>
</file>