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44B" w:rsidRPr="0052268D" w:rsidRDefault="00DA544B" w:rsidP="006D133F">
      <w:pPr>
        <w:spacing w:line="240" w:lineRule="atLeast"/>
        <w:jc w:val="center"/>
        <w:rPr>
          <w:rFonts w:ascii="Times New Roman" w:hAnsi="Times New Roman"/>
          <w:b/>
          <w:sz w:val="32"/>
          <w:szCs w:val="32"/>
          <w:lang w:val="uk-UA"/>
        </w:rPr>
      </w:pPr>
      <w:r w:rsidRPr="0052268D">
        <w:rPr>
          <w:rFonts w:ascii="Times New Roman" w:hAnsi="Times New Roman"/>
          <w:b/>
          <w:sz w:val="32"/>
          <w:szCs w:val="32"/>
        </w:rPr>
        <w:t>ПОЯСНЮ</w:t>
      </w:r>
      <w:r>
        <w:rPr>
          <w:rFonts w:ascii="Times New Roman" w:hAnsi="Times New Roman"/>
          <w:b/>
          <w:sz w:val="32"/>
          <w:szCs w:val="32"/>
          <w:lang w:val="uk-UA"/>
        </w:rPr>
        <w:t>ВАЛЬНА</w:t>
      </w:r>
      <w:r w:rsidRPr="0052268D">
        <w:rPr>
          <w:rFonts w:ascii="Times New Roman" w:hAnsi="Times New Roman"/>
          <w:b/>
          <w:sz w:val="32"/>
          <w:szCs w:val="32"/>
        </w:rPr>
        <w:t xml:space="preserve"> ЗАПИСКА</w:t>
      </w:r>
    </w:p>
    <w:p w:rsidR="00DA544B" w:rsidRPr="005E0F4E" w:rsidRDefault="00DA544B" w:rsidP="005E0F4E">
      <w:pPr>
        <w:pStyle w:val="BlockText"/>
        <w:tabs>
          <w:tab w:val="left" w:pos="6096"/>
        </w:tabs>
        <w:ind w:left="0" w:right="0" w:firstLine="709"/>
        <w:jc w:val="center"/>
      </w:pPr>
      <w:r w:rsidRPr="005E0F4E">
        <w:rPr>
          <w:szCs w:val="28"/>
        </w:rPr>
        <w:t xml:space="preserve">до проєкту рішення обласної ради </w:t>
      </w:r>
      <w:r w:rsidRPr="005E0F4E">
        <w:rPr>
          <w:color w:val="444444"/>
          <w:szCs w:val="28"/>
        </w:rPr>
        <w:t>«</w:t>
      </w:r>
      <w:r w:rsidRPr="005E0F4E">
        <w:rPr>
          <w:szCs w:val="28"/>
        </w:rPr>
        <w:t>Про о</w:t>
      </w:r>
      <w:r w:rsidRPr="005E0F4E">
        <w:t>бласну Програму</w:t>
      </w:r>
    </w:p>
    <w:p w:rsidR="00DA544B" w:rsidRPr="005E0F4E" w:rsidRDefault="00DA544B" w:rsidP="005E0F4E">
      <w:pPr>
        <w:pStyle w:val="BlockText"/>
        <w:tabs>
          <w:tab w:val="left" w:pos="6096"/>
        </w:tabs>
        <w:ind w:left="0" w:right="0" w:firstLine="709"/>
        <w:jc w:val="center"/>
        <w:rPr>
          <w:szCs w:val="28"/>
        </w:rPr>
      </w:pPr>
      <w:r w:rsidRPr="005E0F4E">
        <w:t xml:space="preserve"> забезпечення медикаментам</w:t>
      </w:r>
      <w:r w:rsidRPr="005E0F4E">
        <w:rPr>
          <w:lang w:val="ru-RU"/>
        </w:rPr>
        <w:t xml:space="preserve">и, </w:t>
      </w:r>
      <w:r w:rsidRPr="005E0F4E">
        <w:rPr>
          <w:szCs w:val="28"/>
        </w:rPr>
        <w:t xml:space="preserve">виробами медичного призначення і проведення безкоштовного зубопротезування </w:t>
      </w:r>
      <w:r w:rsidRPr="005E0F4E">
        <w:t>ветеранів війни</w:t>
      </w:r>
      <w:r w:rsidRPr="005E0F4E">
        <w:rPr>
          <w:szCs w:val="28"/>
        </w:rPr>
        <w:t xml:space="preserve"> та пільгової категорії населення області на 2022-2026 роки.”</w:t>
      </w:r>
    </w:p>
    <w:p w:rsidR="00DA544B" w:rsidRDefault="00DA544B" w:rsidP="00270F6A">
      <w:pPr>
        <w:shd w:val="clear" w:color="auto" w:fill="FFFFFF"/>
        <w:spacing w:after="0" w:line="240" w:lineRule="auto"/>
        <w:ind w:left="-227" w:firstLine="284"/>
        <w:jc w:val="both"/>
        <w:rPr>
          <w:rFonts w:ascii="Times New Roman" w:hAnsi="Times New Roman"/>
          <w:sz w:val="28"/>
          <w:szCs w:val="28"/>
          <w:lang w:val="uk-UA"/>
        </w:rPr>
      </w:pPr>
      <w:r w:rsidRPr="0047046D">
        <w:rPr>
          <w:rFonts w:ascii="Times New Roman" w:hAnsi="Times New Roman"/>
          <w:szCs w:val="28"/>
          <w:lang w:val="uk-UA"/>
        </w:rPr>
        <w:t xml:space="preserve">       </w:t>
      </w:r>
      <w:r w:rsidRPr="00270F6A">
        <w:rPr>
          <w:rFonts w:ascii="Times New Roman" w:hAnsi="Times New Roman"/>
          <w:sz w:val="28"/>
          <w:szCs w:val="28"/>
          <w:lang w:val="uk-UA"/>
        </w:rPr>
        <w:t xml:space="preserve">У Закарпатській області наразі нараховується 302208 осіб пільгової категорії населення, з них – 12050  інвалідів та ветеранів  війни, у тому числі 8161–  учасники  бойових дій. </w:t>
      </w:r>
    </w:p>
    <w:p w:rsidR="00DA544B" w:rsidRDefault="00DA544B" w:rsidP="00270F6A">
      <w:pPr>
        <w:shd w:val="clear" w:color="auto" w:fill="FFFFFF"/>
        <w:spacing w:after="0" w:line="240" w:lineRule="auto"/>
        <w:ind w:left="-227" w:firstLine="935"/>
        <w:jc w:val="both"/>
        <w:rPr>
          <w:rFonts w:ascii="Times New Roman" w:hAnsi="Times New Roman"/>
          <w:sz w:val="28"/>
          <w:szCs w:val="28"/>
          <w:lang w:val="uk-UA"/>
        </w:rPr>
      </w:pPr>
      <w:r w:rsidRPr="00270F6A">
        <w:rPr>
          <w:rFonts w:ascii="Times New Roman" w:hAnsi="Times New Roman"/>
          <w:sz w:val="28"/>
          <w:szCs w:val="28"/>
          <w:lang w:val="uk-UA"/>
        </w:rPr>
        <w:t>Забезпечення медикаментами та</w:t>
      </w:r>
      <w:r>
        <w:rPr>
          <w:rFonts w:ascii="Times New Roman" w:hAnsi="Times New Roman"/>
          <w:sz w:val="28"/>
          <w:szCs w:val="28"/>
          <w:lang w:val="uk-UA"/>
        </w:rPr>
        <w:t xml:space="preserve"> виробами медичного призначення </w:t>
      </w:r>
      <w:r w:rsidRPr="00270F6A">
        <w:rPr>
          <w:rFonts w:ascii="Times New Roman" w:hAnsi="Times New Roman"/>
          <w:sz w:val="28"/>
          <w:szCs w:val="28"/>
          <w:lang w:val="uk-UA"/>
        </w:rPr>
        <w:t>ветеранів війни та пільгової категорії населення області проводиться відповідно до Закону України від 22.10.1993 № 3551-ХІІ «Про статус ветеранів війни, гарантії їх соціального захисту», постанови Кабінету Міністрів України від 17.08.1998 № 1303 «Про впорядкування безоплатного та пільгового відпуску лікарських засобів у разі амбулаторного лікування окремих груп населення та за певними категоріями захворювань», постанови Кабінету Міністрів України від 03.12.2009 № 1301</w:t>
      </w:r>
      <w:r w:rsidRPr="00270F6A">
        <w:rPr>
          <w:rFonts w:ascii="Times New Roman" w:hAnsi="Times New Roman"/>
          <w:bCs/>
          <w:sz w:val="28"/>
          <w:szCs w:val="28"/>
          <w:lang w:val="uk-UA"/>
        </w:rPr>
        <w:t xml:space="preserve"> «</w:t>
      </w:r>
      <w:r w:rsidRPr="00270F6A">
        <w:rPr>
          <w:rFonts w:ascii="Times New Roman" w:hAnsi="Times New Roman"/>
          <w:bCs/>
          <w:color w:val="333333"/>
          <w:sz w:val="28"/>
          <w:szCs w:val="28"/>
          <w:shd w:val="clear" w:color="auto" w:fill="FFFFFF"/>
          <w:lang w:val="uk-UA"/>
        </w:rPr>
        <w:t>Про затвердження Порядку забезпечення осіб з інвалідністю, дітей з інвалідністю, інших окремих категорій населення медичними виробами та іншими засобами</w:t>
      </w:r>
      <w:r w:rsidRPr="00270F6A">
        <w:rPr>
          <w:rFonts w:ascii="Times New Roman" w:hAnsi="Times New Roman"/>
          <w:bCs/>
          <w:sz w:val="28"/>
          <w:szCs w:val="28"/>
          <w:lang w:val="uk-UA"/>
        </w:rPr>
        <w:t>».</w:t>
      </w:r>
      <w:r w:rsidRPr="00270F6A">
        <w:rPr>
          <w:rFonts w:ascii="Times New Roman" w:hAnsi="Times New Roman"/>
          <w:sz w:val="28"/>
          <w:szCs w:val="28"/>
          <w:lang w:val="uk-UA"/>
        </w:rPr>
        <w:t xml:space="preserve"> Безкоштовне зубопротезування пільгових верств населення регламентується Законами України «Про статус ветеранів війни, гарантії їх соціального захисту», «Про основні засоби соціального захисту ветеранів праці та інших громадян похилого віку в Україні», «Про статус і соціальний захист громадян, які постраждали внаслідок Чорнобильської катастрофи», «Про основи соціальної захищеності осіб з інвалідністю в Україні» , «Про безпеку та якість донорської крові та компонентів крові», «Про статус і соціальний захист громадян, які постраждали внаслідок Чорнобильської катастрофи».        </w:t>
      </w:r>
    </w:p>
    <w:p w:rsidR="00DA544B" w:rsidRPr="00270F6A" w:rsidRDefault="00DA544B" w:rsidP="00270F6A">
      <w:pPr>
        <w:shd w:val="clear" w:color="auto" w:fill="FFFFFF"/>
        <w:spacing w:after="0" w:line="240" w:lineRule="auto"/>
        <w:ind w:left="-227" w:firstLine="935"/>
        <w:jc w:val="both"/>
        <w:rPr>
          <w:rFonts w:ascii="Times New Roman" w:hAnsi="Times New Roman"/>
          <w:sz w:val="28"/>
          <w:szCs w:val="28"/>
          <w:lang w:val="uk-UA"/>
        </w:rPr>
      </w:pPr>
      <w:r w:rsidRPr="00544381">
        <w:rPr>
          <w:rFonts w:ascii="Times New Roman" w:hAnsi="Times New Roman"/>
          <w:sz w:val="28"/>
          <w:szCs w:val="28"/>
          <w:lang w:val="uk-UA"/>
        </w:rPr>
        <w:t xml:space="preserve">Обсяги фінансування попередньої «Програми забезпечення медикаментами та виробами медичного призначення ветеранів війни та пільгової категорії населення області на 2017–2021 роки» були обмеженими та не задовольняли фактичної потреби. Так, протягом </w:t>
      </w:r>
      <w:r w:rsidRPr="00544381">
        <w:rPr>
          <w:rFonts w:ascii="Times New Roman" w:hAnsi="Times New Roman"/>
          <w:sz w:val="28"/>
          <w:szCs w:val="28"/>
        </w:rPr>
        <w:t>2017</w:t>
      </w:r>
      <w:r w:rsidRPr="00544381">
        <w:rPr>
          <w:rFonts w:ascii="Times New Roman" w:hAnsi="Times New Roman"/>
          <w:sz w:val="28"/>
          <w:szCs w:val="28"/>
          <w:lang w:val="uk-UA"/>
        </w:rPr>
        <w:t>–2021 рок</w:t>
      </w:r>
      <w:r w:rsidRPr="00544381">
        <w:rPr>
          <w:rFonts w:ascii="Times New Roman" w:hAnsi="Times New Roman"/>
          <w:sz w:val="28"/>
          <w:szCs w:val="28"/>
        </w:rPr>
        <w:t>ів</w:t>
      </w:r>
      <w:r w:rsidRPr="00544381">
        <w:rPr>
          <w:rFonts w:ascii="Times New Roman" w:hAnsi="Times New Roman"/>
          <w:sz w:val="28"/>
          <w:szCs w:val="28"/>
          <w:lang w:val="uk-UA"/>
        </w:rPr>
        <w:t xml:space="preserve"> для здійснення безоплатного та пільгового забезпечення лікарськими засобами ветеранів війни та прирівняних до них за пільгами категорій населення в області було виділено 6044,7 тис.  грн, що задовольнило лише незначну частину потреби.  А саме, з усіх виділених коштів на придбання медикаментів на безоплатній/пільговій системі в перерахунку на 1 особу з усіх потребуючих припадало в середньому 340,0 грн. на рік. Враховуючи вартість лікарських засобів,  наявність у переважної більшості ветеранів війни та інших представників пільгової категорії населення цілої низки хронічних захворювань, фактично виділене фінансування є недостатнім.</w:t>
      </w:r>
    </w:p>
    <w:p w:rsidR="00DA544B" w:rsidRPr="00270F6A" w:rsidRDefault="00DA544B" w:rsidP="00270F6A">
      <w:pPr>
        <w:shd w:val="clear" w:color="auto" w:fill="FFFFFF"/>
        <w:spacing w:after="0" w:line="240" w:lineRule="auto"/>
        <w:ind w:left="-360" w:firstLine="417"/>
        <w:jc w:val="both"/>
        <w:rPr>
          <w:rFonts w:ascii="Times New Roman" w:hAnsi="Times New Roman"/>
          <w:sz w:val="28"/>
          <w:szCs w:val="28"/>
          <w:lang w:val="uk-UA"/>
        </w:rPr>
      </w:pPr>
      <w:r w:rsidRPr="005E0F4E">
        <w:rPr>
          <w:rFonts w:ascii="Times New Roman" w:hAnsi="Times New Roman"/>
          <w:color w:val="444444"/>
          <w:sz w:val="28"/>
          <w:szCs w:val="28"/>
          <w:lang w:val="uk-UA"/>
        </w:rPr>
        <w:t xml:space="preserve">        </w:t>
      </w:r>
      <w:r w:rsidRPr="00270F6A">
        <w:rPr>
          <w:rFonts w:ascii="Times New Roman" w:hAnsi="Times New Roman"/>
          <w:sz w:val="28"/>
          <w:szCs w:val="28"/>
          <w:lang w:val="uk-UA"/>
        </w:rPr>
        <w:t>Нові вимоги ставить поява нового контингенту пільгової категорії населення – учасники бойових дій у зоні АТО/ООС. Конфліктна ситуація на Сході України з соціально-економічними потрясіннями і бойовими діями актуалізувала увагу медиків і суспільства в цілому до проблем забезпечення медичного обслуговування та організації соціального супроводу учасників бойових дій на території країни. Разом із набуттям військового досвіду, учасники бойових дій зазнають фізичних та психологічних травм.</w:t>
      </w:r>
    </w:p>
    <w:p w:rsidR="00DA544B" w:rsidRPr="00F12FB6" w:rsidRDefault="00DA544B" w:rsidP="005E0F4E">
      <w:pPr>
        <w:shd w:val="clear" w:color="auto" w:fill="FFFFFF"/>
        <w:spacing w:after="0" w:line="240" w:lineRule="auto"/>
        <w:ind w:left="-227" w:firstLine="284"/>
        <w:jc w:val="both"/>
        <w:rPr>
          <w:rFonts w:ascii="Times New Roman" w:hAnsi="Times New Roman"/>
          <w:sz w:val="28"/>
          <w:szCs w:val="28"/>
          <w:lang w:val="uk-UA"/>
        </w:rPr>
      </w:pPr>
      <w:r w:rsidRPr="00F12FB6">
        <w:rPr>
          <w:rFonts w:ascii="Times New Roman" w:hAnsi="Times New Roman"/>
          <w:sz w:val="28"/>
          <w:szCs w:val="28"/>
          <w:lang w:val="uk-UA"/>
        </w:rPr>
        <w:t xml:space="preserve">          Так, станом на 1 жовтня 2021 року кількість демобілізованих учасників АТО в Закарпатській області становить 4827 осіб, з них перебувають під диспансерним наглядом  3102 осіб. Частина демобілізованих (за інформацією медичного огляду) потребувала реабілітації (медичної, фізичної і психологічної), причому більша частина цих осіб потребувала комплексної реабілітації.</w:t>
      </w:r>
    </w:p>
    <w:p w:rsidR="00DA544B" w:rsidRPr="00F12FB6" w:rsidRDefault="00DA544B" w:rsidP="005E0F4E">
      <w:pPr>
        <w:shd w:val="clear" w:color="auto" w:fill="FFFFFF"/>
        <w:spacing w:after="0" w:line="240" w:lineRule="auto"/>
        <w:ind w:left="-227" w:firstLine="284"/>
        <w:jc w:val="both"/>
        <w:rPr>
          <w:rFonts w:ascii="Times New Roman" w:hAnsi="Times New Roman"/>
          <w:sz w:val="28"/>
          <w:szCs w:val="28"/>
          <w:lang w:val="uk-UA"/>
        </w:rPr>
      </w:pPr>
      <w:r w:rsidRPr="00F12FB6">
        <w:rPr>
          <w:rFonts w:ascii="Times New Roman" w:hAnsi="Times New Roman"/>
          <w:sz w:val="28"/>
          <w:szCs w:val="28"/>
          <w:lang w:val="uk-UA"/>
        </w:rPr>
        <w:tab/>
        <w:t xml:space="preserve">Адаптація військовослужбовців, які повернулись з «гарячих точок» до мирного життя, лікування, реабілітація, ресоціалізація і забезпечення медикаментами та виробами медичного призначення – наразі це першочергові задачі. </w:t>
      </w:r>
    </w:p>
    <w:p w:rsidR="00DA544B" w:rsidRPr="00F12FB6" w:rsidRDefault="00DA544B" w:rsidP="00582D44">
      <w:pPr>
        <w:shd w:val="clear" w:color="auto" w:fill="FFFFFF"/>
        <w:spacing w:after="0" w:line="240" w:lineRule="auto"/>
        <w:ind w:left="-227" w:firstLine="284"/>
        <w:jc w:val="both"/>
        <w:rPr>
          <w:rFonts w:ascii="Times New Roman" w:hAnsi="Times New Roman"/>
          <w:sz w:val="28"/>
          <w:szCs w:val="28"/>
        </w:rPr>
      </w:pPr>
      <w:r w:rsidRPr="00F12FB6">
        <w:rPr>
          <w:rFonts w:ascii="Times New Roman" w:hAnsi="Times New Roman"/>
          <w:sz w:val="28"/>
          <w:szCs w:val="28"/>
          <w:lang w:val="uk-UA"/>
        </w:rPr>
        <w:tab/>
        <w:t xml:space="preserve">Низький рівень стоматологічного здоров'я негативно впливає на стан загального здоров'я впродовж усіх періодів життя людини, спричиняючи соціальні та фінансові проблеми, та негативно позначається на рівні соціально-економічного розвитку країни. Особливого занепокоєння викликає стабільно високий рівень  поширення  стоматологічних захворювань та, насамперед, висока потреба у зубному протезуванні пільгових верств населення, зокрема ветеранів війни, інвалідів, учасників бойових дій та антитерористичної операції. Нові вимоги ставить поява нового контингенту пільгової категорії населення – учасники бойових дій у зоні АТО.  Звертає на себе увагу молодий вік осіб – учасників АТО, що потребують зубного протезування із використанням сучасних методів діагностики та ортопедичного стоматологічного лікування функціональних порушень у зубощелепно-лицевій ділянці. Залежно від виявленої патології з метою отримання найбільш повних об’єктивних відомостей про захворювання, для обстеження хворого використовуються спеціальні методи дослідження: рентгенографія, ортопантомографія, дентальна візіографія, визначення жувальної потужності та  ефективності тощо. Вищевказані методи застосовуються на різних етапах ортопедичного лікування і неможливі за умови відсутності сучасного діагностичного обладнання стоматологічного спрямування.                                                                                                                    </w:t>
      </w:r>
      <w:r w:rsidRPr="00F12FB6">
        <w:rPr>
          <w:rFonts w:ascii="Times New Roman" w:hAnsi="Times New Roman"/>
          <w:sz w:val="28"/>
          <w:szCs w:val="28"/>
          <w:lang w:val="uk-UA"/>
        </w:rPr>
        <w:tab/>
        <w:t xml:space="preserve">  </w:t>
      </w:r>
      <w:r w:rsidRPr="00F12FB6">
        <w:rPr>
          <w:rFonts w:ascii="Times New Roman" w:hAnsi="Times New Roman"/>
          <w:sz w:val="28"/>
          <w:szCs w:val="28"/>
          <w:lang w:val="uk-UA"/>
        </w:rPr>
        <w:tab/>
      </w:r>
      <w:r w:rsidRPr="00F12FB6">
        <w:rPr>
          <w:rFonts w:ascii="Times New Roman" w:hAnsi="Times New Roman"/>
          <w:sz w:val="28"/>
          <w:szCs w:val="28"/>
          <w:shd w:val="clear" w:color="auto" w:fill="FFFFFF"/>
        </w:rPr>
        <w:t>За статистичними даними спеціалізована амбулаторно - поліклінічна стоматологічна допомога є одним із самих масових видів медичного обслуговування населення. Питома вага стоматологічної захворюваності в загальній захворюваності населення становить понад 16 відсотків. Кількість звернень за стоматологічною допомогою займає друге місце після кількості звернень до лікарів-терапевтів та сімейних лікарів. Особливе занепокоєння викликає стабільно висока поширеність захворювань у всі вікові періоди, насамперед значна ураженість твердих тканин зубів та наявність пародонту у людей похилого віку, вагітних жінок та дітей. За статистичними даними 75 відсотків населення мають захворювання пародонту, майже 90 відсотків - карієс зубів. Розповсюдженість карієсу у населення Закарпатської області становить від 73% до 83% в залежності від віку. Така висока розповсюдженість карієсу та його ускладнень у населення пов'язана з низьким вмістом фтору у питній воді, напруженою екологічною та санітарно-епідемічною ситуацією, що склалася в Україні за останні роки, пов’язаною із забрудненням довкілля, в тому числі і джерел водопостачання.</w:t>
      </w:r>
      <w:r w:rsidRPr="00F12FB6">
        <w:rPr>
          <w:rFonts w:ascii="Times New Roman" w:hAnsi="Times New Roman"/>
          <w:sz w:val="28"/>
          <w:szCs w:val="28"/>
        </w:rPr>
        <w:t xml:space="preserve"> Закарпаття є одним із регіонів України із біогеохімічною аномалією –  природної, екологічно зумовленої фтор-йодної недостатності, що впливає на виникнення, розвиток та поширення стоматологічної патології серед усього населення області та пільгової категорії зокрема. </w:t>
      </w:r>
    </w:p>
    <w:p w:rsidR="00DA544B" w:rsidRPr="00F12FB6" w:rsidRDefault="00DA544B" w:rsidP="00582D44">
      <w:pPr>
        <w:shd w:val="clear" w:color="auto" w:fill="FFFFFF"/>
        <w:spacing w:after="0" w:line="240" w:lineRule="auto"/>
        <w:ind w:left="-227" w:firstLine="284"/>
        <w:jc w:val="both"/>
        <w:rPr>
          <w:rFonts w:ascii="Times New Roman" w:hAnsi="Times New Roman"/>
          <w:sz w:val="28"/>
          <w:szCs w:val="28"/>
        </w:rPr>
      </w:pPr>
    </w:p>
    <w:p w:rsidR="00DA544B" w:rsidRPr="00F12FB6" w:rsidRDefault="00DA544B" w:rsidP="00582D44">
      <w:pPr>
        <w:shd w:val="clear" w:color="auto" w:fill="FFFFFF"/>
        <w:spacing w:after="0" w:line="240" w:lineRule="auto"/>
        <w:ind w:left="-227" w:firstLine="284"/>
        <w:jc w:val="both"/>
        <w:rPr>
          <w:rFonts w:ascii="Times New Roman" w:hAnsi="Times New Roman"/>
          <w:sz w:val="28"/>
          <w:szCs w:val="28"/>
          <w:lang w:val="uk-UA"/>
        </w:rPr>
      </w:pPr>
    </w:p>
    <w:p w:rsidR="00DA544B" w:rsidRPr="00F12FB6" w:rsidRDefault="00DA544B" w:rsidP="00094654">
      <w:pPr>
        <w:spacing w:line="240" w:lineRule="auto"/>
        <w:ind w:firstLine="709"/>
        <w:jc w:val="both"/>
        <w:rPr>
          <w:rFonts w:ascii="Times New Roman" w:hAnsi="Times New Roman"/>
          <w:sz w:val="28"/>
          <w:szCs w:val="28"/>
          <w:lang w:val="uk-UA"/>
        </w:rPr>
      </w:pPr>
      <w:r w:rsidRPr="00F12FB6">
        <w:rPr>
          <w:rFonts w:ascii="Times New Roman" w:hAnsi="Times New Roman"/>
          <w:sz w:val="28"/>
          <w:szCs w:val="28"/>
          <w:shd w:val="clear" w:color="auto" w:fill="FFFFFF"/>
          <w:lang w:val="uk-UA"/>
        </w:rPr>
        <w:t xml:space="preserve">Саме серед пільгової категорії населення спостерігається найбільш високий рівень необхідності протезування чи санації ротової порожнини. Економічно доведено, що профілактика захворювань або їх лікування на ранніх стадіях коштує дешевше, ніж лікування гострих форм хвороби та її ускладнень. Тому значну частку цієї програми займають заходи з лікування, діагностики та передпротезної підготовки ротової порожнини, в першу чергу пільгових верст населення Закарпатської області, які без належної матеріально-технічної бази здійснити неможливо.                                            </w:t>
      </w:r>
      <w:r w:rsidRPr="00F12FB6">
        <w:rPr>
          <w:rFonts w:ascii="Times New Roman" w:hAnsi="Times New Roman"/>
          <w:sz w:val="28"/>
          <w:szCs w:val="28"/>
          <w:shd w:val="clear" w:color="auto" w:fill="FFFFFF"/>
          <w:lang w:val="uk-UA"/>
        </w:rPr>
        <w:tab/>
      </w:r>
      <w:r w:rsidRPr="00F12FB6">
        <w:rPr>
          <w:rFonts w:ascii="Times New Roman" w:hAnsi="Times New Roman"/>
          <w:sz w:val="28"/>
          <w:szCs w:val="28"/>
          <w:lang w:val="uk-UA"/>
        </w:rPr>
        <w:t xml:space="preserve">Головними чинниками, що спричиняють низький рівень стоматологічного здоров’я пільгової категорії населення Закарпатської області та вказують на актуальність прийняття Програми, є:                              </w:t>
      </w:r>
      <w:r w:rsidRPr="00F12FB6">
        <w:rPr>
          <w:rFonts w:ascii="Times New Roman" w:hAnsi="Times New Roman"/>
          <w:sz w:val="28"/>
          <w:szCs w:val="28"/>
          <w:lang w:val="uk-UA"/>
        </w:rPr>
        <w:tab/>
        <w:t xml:space="preserve"> обмеження доступності пільгової категорії до комплексної високотехнологічної стоматологічної допомоги у закладах охорони здоров'я різних форм власності через їх низьку платоспроможність;                              </w:t>
      </w:r>
      <w:r w:rsidRPr="00F12FB6">
        <w:rPr>
          <w:rFonts w:ascii="Times New Roman" w:hAnsi="Times New Roman"/>
          <w:sz w:val="28"/>
          <w:szCs w:val="28"/>
          <w:lang w:val="uk-UA"/>
        </w:rPr>
        <w:tab/>
        <w:t xml:space="preserve">недостатнє фінансування діяльності стоматологічної служби закладів, що здійснюється Національною службою охорони здоров'я за програмою медичних гарантій (ПМГ), спрямованої насамперед на надання виключно ургентної стоматологічної допомоги, і як наслідок - неможливість дотримання повного обсягу надання стоматологічної допомоги, передбаченого у фахових стандартах;                                                        </w:t>
      </w:r>
      <w:r w:rsidRPr="00F12FB6">
        <w:rPr>
          <w:rFonts w:ascii="Times New Roman" w:hAnsi="Times New Roman"/>
          <w:sz w:val="28"/>
          <w:szCs w:val="28"/>
          <w:lang w:val="uk-UA"/>
        </w:rPr>
        <w:tab/>
        <w:t xml:space="preserve">невідповідність більшості стоматологічного обладнання, устаткування та технологій закладів охорони здоров'я сучасним вимогам щодо ефективної організації  діяльності стоматологічної служби стосовно здійснення діагностики та лікування стоматологічних захворювань, а також проведення зубного протезування.                                                             </w:t>
      </w:r>
    </w:p>
    <w:p w:rsidR="00DA544B" w:rsidRPr="00F12FB6" w:rsidRDefault="00DA544B" w:rsidP="00094654">
      <w:pPr>
        <w:spacing w:before="100" w:beforeAutospacing="1" w:after="100" w:afterAutospacing="1" w:line="240" w:lineRule="auto"/>
        <w:ind w:firstLine="709"/>
        <w:jc w:val="both"/>
        <w:rPr>
          <w:rFonts w:ascii="Times New Roman" w:hAnsi="Times New Roman"/>
          <w:sz w:val="28"/>
          <w:szCs w:val="28"/>
          <w:lang w:val="uk-UA"/>
        </w:rPr>
      </w:pPr>
      <w:r w:rsidRPr="00F12FB6">
        <w:rPr>
          <w:rFonts w:ascii="Times New Roman" w:hAnsi="Times New Roman"/>
          <w:sz w:val="28"/>
          <w:szCs w:val="28"/>
          <w:lang w:val="uk-UA"/>
        </w:rPr>
        <w:t xml:space="preserve">Станом на 01.01.2021 року кількість осіб, що перебувають на обліку і потребують лікування захворювань ротової порожнини, в тому числі передпротезної підготовки ротової порожнини, та безкоштовного зубопротезування із числа пільгової категорії складає 4350 чоловік. Протягом 5-ти років дії Програми буде можливість пролікувати та здійснити передпротезну підготовку ротової порожнини щорічно 870 особам та здійснити безкоштовне зубне протезування 700 особам щорічно. </w:t>
      </w:r>
    </w:p>
    <w:p w:rsidR="00DA544B" w:rsidRPr="00F12FB6" w:rsidRDefault="00DA544B" w:rsidP="00094654">
      <w:pPr>
        <w:spacing w:before="100" w:beforeAutospacing="1" w:after="100" w:afterAutospacing="1" w:line="240" w:lineRule="auto"/>
        <w:ind w:firstLine="709"/>
        <w:jc w:val="both"/>
        <w:rPr>
          <w:rFonts w:ascii="Times New Roman" w:hAnsi="Times New Roman"/>
          <w:sz w:val="28"/>
          <w:szCs w:val="28"/>
          <w:lang w:val="uk-UA"/>
        </w:rPr>
      </w:pPr>
      <w:r w:rsidRPr="00F12FB6">
        <w:rPr>
          <w:rFonts w:ascii="Times New Roman" w:hAnsi="Times New Roman"/>
          <w:sz w:val="28"/>
          <w:szCs w:val="28"/>
          <w:lang w:val="uk-UA"/>
        </w:rPr>
        <w:t xml:space="preserve">Згідно з постановою Кабінету Міністрів України від 3 грудня 2009 року </w:t>
      </w:r>
      <w:r w:rsidRPr="00F12FB6">
        <w:rPr>
          <w:rFonts w:ascii="Times New Roman" w:hAnsi="Times New Roman"/>
          <w:sz w:val="28"/>
          <w:szCs w:val="28"/>
          <w:lang w:val="uk-UA"/>
        </w:rPr>
        <w:br/>
        <w:t xml:space="preserve">№ 1301 інваліди мають право на безкоштовне слухопротезування один раз на п’ять років за умови двобічної приглухуватості більше 60 Дб (соціально неадекватний слух) з подальшою заміною слухових апаратів не рідше одного разу на п’ять років. На обліку перебуває 229 осіб, що потребують слухопротезування. Для забезпечення інвалідів щороку необхідно щонайменше 100 слухових апаратів. </w:t>
      </w:r>
      <w:r w:rsidRPr="00F12FB6">
        <w:rPr>
          <w:rFonts w:ascii="Times New Roman" w:hAnsi="Times New Roman"/>
          <w:sz w:val="28"/>
          <w:szCs w:val="28"/>
        </w:rPr>
        <w:t>Середня вартість слухового апарату – 5,0 тис. гривень.</w:t>
      </w:r>
      <w:r w:rsidRPr="00F12FB6">
        <w:rPr>
          <w:rFonts w:ascii="Times New Roman" w:hAnsi="Times New Roman"/>
          <w:sz w:val="28"/>
          <w:szCs w:val="28"/>
          <w:lang w:val="uk-UA"/>
        </w:rPr>
        <w:t xml:space="preserve">  </w:t>
      </w:r>
    </w:p>
    <w:p w:rsidR="00DA544B" w:rsidRPr="00F12FB6" w:rsidRDefault="00DA544B" w:rsidP="00E66528">
      <w:pPr>
        <w:spacing w:before="100" w:beforeAutospacing="1" w:after="100" w:afterAutospacing="1" w:line="240" w:lineRule="auto"/>
        <w:ind w:firstLine="709"/>
        <w:jc w:val="both"/>
        <w:rPr>
          <w:rFonts w:ascii="Times New Roman" w:hAnsi="Times New Roman"/>
          <w:sz w:val="28"/>
          <w:szCs w:val="28"/>
          <w:lang w:val="uk-UA"/>
        </w:rPr>
      </w:pPr>
      <w:r w:rsidRPr="00F12FB6">
        <w:rPr>
          <w:rFonts w:ascii="Times New Roman" w:hAnsi="Times New Roman"/>
          <w:sz w:val="28"/>
          <w:szCs w:val="28"/>
          <w:lang w:val="uk-UA"/>
        </w:rPr>
        <w:t xml:space="preserve"> </w:t>
      </w:r>
      <w:r w:rsidRPr="00F12FB6">
        <w:rPr>
          <w:rFonts w:ascii="Times New Roman" w:hAnsi="Times New Roman"/>
          <w:sz w:val="28"/>
          <w:szCs w:val="28"/>
        </w:rPr>
        <w:t>На «Д» обліку в сурдологічному кабінеті  перебуває 510 дітей. Діти – інваліди мають право на безкоштовне слухопротезування з подальшою заміною слухових апаратів не рідше 1 разу на 3 роки. Для забезпечення дітей – інвалідів щорічно необхідно щонайменше 100 слухових апаратів. Середня вартість слухового апарату – 8,6 тис. гривень.</w:t>
      </w:r>
      <w:r w:rsidRPr="00F12FB6">
        <w:rPr>
          <w:rFonts w:ascii="Times New Roman" w:hAnsi="Times New Roman"/>
          <w:sz w:val="28"/>
          <w:szCs w:val="28"/>
          <w:lang w:val="uk-UA"/>
        </w:rPr>
        <w:t xml:space="preserve"> </w:t>
      </w:r>
    </w:p>
    <w:p w:rsidR="00DA544B" w:rsidRPr="00C1080F" w:rsidRDefault="00DA544B" w:rsidP="00E66528">
      <w:pPr>
        <w:spacing w:before="100" w:beforeAutospacing="1" w:after="100" w:afterAutospacing="1" w:line="240" w:lineRule="auto"/>
        <w:jc w:val="both"/>
        <w:rPr>
          <w:lang w:val="uk-UA"/>
        </w:rPr>
      </w:pPr>
      <w:r w:rsidRPr="0047046D">
        <w:rPr>
          <w:rFonts w:ascii="Times New Roman" w:hAnsi="Times New Roman"/>
          <w:b/>
          <w:sz w:val="28"/>
          <w:szCs w:val="28"/>
          <w:lang w:val="uk-UA"/>
        </w:rPr>
        <w:t xml:space="preserve">Директор департаменту                               </w:t>
      </w:r>
      <w:r>
        <w:rPr>
          <w:rFonts w:ascii="Times New Roman" w:hAnsi="Times New Roman"/>
          <w:b/>
          <w:sz w:val="28"/>
          <w:szCs w:val="28"/>
          <w:lang w:val="uk-UA"/>
        </w:rPr>
        <w:t xml:space="preserve">            </w:t>
      </w:r>
      <w:r w:rsidRPr="0047046D">
        <w:rPr>
          <w:rFonts w:ascii="Times New Roman" w:hAnsi="Times New Roman"/>
          <w:b/>
          <w:sz w:val="28"/>
          <w:szCs w:val="28"/>
          <w:lang w:val="uk-UA"/>
        </w:rPr>
        <w:t>Анатолій ПШЕНИЧНИЙ</w:t>
      </w:r>
      <w:r>
        <w:rPr>
          <w:rFonts w:ascii="Times New Roman" w:hAnsi="Times New Roman"/>
          <w:b/>
          <w:sz w:val="28"/>
          <w:szCs w:val="28"/>
          <w:lang w:val="uk-UA"/>
        </w:rPr>
        <w:t xml:space="preserve"> </w:t>
      </w:r>
    </w:p>
    <w:sectPr w:rsidR="00DA544B" w:rsidRPr="00C1080F" w:rsidSect="00094654">
      <w:pgSz w:w="11906" w:h="16838"/>
      <w:pgMar w:top="540" w:right="850" w:bottom="36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171BE"/>
    <w:multiLevelType w:val="hybridMultilevel"/>
    <w:tmpl w:val="95FA3082"/>
    <w:lvl w:ilvl="0" w:tplc="D14A9C96">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55636F87"/>
    <w:multiLevelType w:val="hybridMultilevel"/>
    <w:tmpl w:val="95509900"/>
    <w:lvl w:ilvl="0" w:tplc="CB783578">
      <w:start w:val="4"/>
      <w:numFmt w:val="decimal"/>
      <w:lvlText w:val="%1."/>
      <w:lvlJc w:val="left"/>
      <w:pPr>
        <w:tabs>
          <w:tab w:val="num" w:pos="720"/>
        </w:tabs>
        <w:ind w:left="720" w:hanging="360"/>
      </w:pPr>
      <w:rPr>
        <w:rFonts w:cs="Times New Roman"/>
        <w:b/>
        <w:color w:val="00000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5FCB4108"/>
    <w:multiLevelType w:val="hybridMultilevel"/>
    <w:tmpl w:val="4836CD60"/>
    <w:lvl w:ilvl="0" w:tplc="B868F3F2">
      <w:start w:val="6"/>
      <w:numFmt w:val="decimal"/>
      <w:lvlText w:val="%1."/>
      <w:lvlJc w:val="left"/>
      <w:pPr>
        <w:ind w:left="360" w:hanging="360"/>
      </w:pPr>
      <w:rPr>
        <w:rFonts w:cs="Times New Roman"/>
        <w:b/>
        <w:color w:val="000000"/>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num w:numId="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133F"/>
    <w:rsid w:val="00076C74"/>
    <w:rsid w:val="00094654"/>
    <w:rsid w:val="000A4BF6"/>
    <w:rsid w:val="00135C10"/>
    <w:rsid w:val="001D12B5"/>
    <w:rsid w:val="00200BE9"/>
    <w:rsid w:val="00200F2A"/>
    <w:rsid w:val="00270F6A"/>
    <w:rsid w:val="003E5E71"/>
    <w:rsid w:val="003F3013"/>
    <w:rsid w:val="00443381"/>
    <w:rsid w:val="0047046D"/>
    <w:rsid w:val="004C7BDB"/>
    <w:rsid w:val="0052268D"/>
    <w:rsid w:val="005248B0"/>
    <w:rsid w:val="00544381"/>
    <w:rsid w:val="005503D3"/>
    <w:rsid w:val="00582D44"/>
    <w:rsid w:val="005E0F4E"/>
    <w:rsid w:val="006335BB"/>
    <w:rsid w:val="006877A4"/>
    <w:rsid w:val="00694498"/>
    <w:rsid w:val="006B7DEE"/>
    <w:rsid w:val="006D133F"/>
    <w:rsid w:val="006E3AB8"/>
    <w:rsid w:val="00785257"/>
    <w:rsid w:val="007D09C9"/>
    <w:rsid w:val="008141A5"/>
    <w:rsid w:val="00942F04"/>
    <w:rsid w:val="00945668"/>
    <w:rsid w:val="00A0246A"/>
    <w:rsid w:val="00A3222F"/>
    <w:rsid w:val="00A86D2C"/>
    <w:rsid w:val="00C1080F"/>
    <w:rsid w:val="00CB1753"/>
    <w:rsid w:val="00CC0446"/>
    <w:rsid w:val="00CF032F"/>
    <w:rsid w:val="00DA544B"/>
    <w:rsid w:val="00DB5FF0"/>
    <w:rsid w:val="00E66528"/>
    <w:rsid w:val="00EC1193"/>
    <w:rsid w:val="00F12FB6"/>
    <w:rsid w:val="00FA3E1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013"/>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semiHidden/>
    <w:rsid w:val="006D133F"/>
    <w:pPr>
      <w:spacing w:after="0" w:line="360" w:lineRule="auto"/>
      <w:ind w:firstLine="709"/>
      <w:jc w:val="both"/>
    </w:pPr>
    <w:rPr>
      <w:rFonts w:ascii="Times New Roman" w:hAnsi="Times New Roman"/>
      <w:sz w:val="28"/>
      <w:szCs w:val="20"/>
      <w:lang w:val="uk-UA"/>
    </w:rPr>
  </w:style>
  <w:style w:type="character" w:customStyle="1" w:styleId="BodyTextIndent3Char">
    <w:name w:val="Body Text Indent 3 Char"/>
    <w:basedOn w:val="DefaultParagraphFont"/>
    <w:link w:val="BodyTextIndent3"/>
    <w:uiPriority w:val="99"/>
    <w:semiHidden/>
    <w:locked/>
    <w:rsid w:val="006D133F"/>
    <w:rPr>
      <w:rFonts w:ascii="Times New Roman" w:hAnsi="Times New Roman" w:cs="Times New Roman"/>
      <w:sz w:val="20"/>
      <w:szCs w:val="20"/>
      <w:lang w:val="uk-UA"/>
    </w:rPr>
  </w:style>
  <w:style w:type="paragraph" w:styleId="BlockText">
    <w:name w:val="Block Text"/>
    <w:basedOn w:val="Normal"/>
    <w:uiPriority w:val="99"/>
    <w:rsid w:val="005E0F4E"/>
    <w:pPr>
      <w:spacing w:after="0" w:line="240" w:lineRule="auto"/>
      <w:ind w:left="-378" w:right="-902" w:firstLine="558"/>
      <w:jc w:val="both"/>
    </w:pPr>
    <w:rPr>
      <w:rFonts w:ascii="Times New Roman" w:hAnsi="Times New Roman"/>
      <w:sz w:val="28"/>
      <w:szCs w:val="24"/>
      <w:lang w:val="uk-UA"/>
    </w:rPr>
  </w:style>
</w:styles>
</file>

<file path=word/webSettings.xml><?xml version="1.0" encoding="utf-8"?>
<w:webSettings xmlns:r="http://schemas.openxmlformats.org/officeDocument/2006/relationships" xmlns:w="http://schemas.openxmlformats.org/wordprocessingml/2006/main">
  <w:divs>
    <w:div w:id="2413040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70</TotalTime>
  <Pages>3</Pages>
  <Words>1452</Words>
  <Characters>8281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Жолудева home PC</dc:creator>
  <cp:keywords/>
  <dc:description/>
  <cp:lastModifiedBy>Пользователь</cp:lastModifiedBy>
  <cp:revision>17</cp:revision>
  <cp:lastPrinted>2021-11-29T14:29:00Z</cp:lastPrinted>
  <dcterms:created xsi:type="dcterms:W3CDTF">2021-10-18T08:01:00Z</dcterms:created>
  <dcterms:modified xsi:type="dcterms:W3CDTF">2021-11-30T07:58:00Z</dcterms:modified>
</cp:coreProperties>
</file>