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DC" w:rsidRPr="00945EDC" w:rsidRDefault="00945EDC" w:rsidP="00945ED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5ED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ПОЯСНЮВАЛЬНА ЗАПИСКА </w:t>
      </w:r>
    </w:p>
    <w:p w:rsidR="00945EDC" w:rsidRPr="00945EDC" w:rsidRDefault="00945EDC" w:rsidP="00945E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5EDC">
        <w:rPr>
          <w:rFonts w:ascii="Times New Roman" w:hAnsi="Times New Roman" w:cs="Times New Roman"/>
          <w:color w:val="000000"/>
          <w:sz w:val="28"/>
          <w:szCs w:val="28"/>
        </w:rPr>
        <w:t>до проекту рішення обласної ради</w:t>
      </w:r>
    </w:p>
    <w:p w:rsidR="00945EDC" w:rsidRPr="00945EDC" w:rsidRDefault="00945EDC" w:rsidP="00945ED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945EDC" w:rsidRPr="00945EDC" w:rsidRDefault="00945EDC" w:rsidP="00945ED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45EDC">
        <w:rPr>
          <w:rFonts w:ascii="Times New Roman" w:hAnsi="Times New Roman" w:cs="Times New Roman"/>
          <w:b/>
          <w:i/>
          <w:color w:val="000000"/>
          <w:sz w:val="28"/>
          <w:szCs w:val="28"/>
        </w:rPr>
        <w:t>„Про Регіональну програму розвитку земельних відносин Закарпатської області на 2022 – 2023 роки”</w:t>
      </w:r>
    </w:p>
    <w:p w:rsidR="00945EDC" w:rsidRDefault="00945EDC" w:rsidP="0058516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F93525" w:rsidRPr="00F93525" w:rsidRDefault="00F93525" w:rsidP="0058516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9352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1. Обґрунтування </w:t>
      </w:r>
      <w:r w:rsidRPr="00D53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необхідності </w:t>
      </w:r>
      <w:r w:rsidR="004D72CC" w:rsidRPr="00D53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прийняття рішення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 сьогодні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F70DA1">
        <w:rPr>
          <w:rFonts w:ascii="Times New Roman" w:hAnsi="Times New Roman" w:cs="Times New Roman"/>
          <w:sz w:val="28"/>
          <w:szCs w:val="28"/>
        </w:rPr>
        <w:t>сновними проблемами, що стримують розвиток земельних відносин в області, є: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bCs/>
          <w:sz w:val="28"/>
          <w:szCs w:val="28"/>
        </w:rPr>
        <w:t>відсутність встановлених меж територій територіальних громад</w:t>
      </w:r>
      <w:r w:rsidRPr="00F70DA1">
        <w:rPr>
          <w:rFonts w:ascii="Times New Roman" w:hAnsi="Times New Roman" w:cs="Times New Roman"/>
          <w:sz w:val="28"/>
          <w:szCs w:val="28"/>
        </w:rPr>
        <w:t xml:space="preserve">. Так, в області встановлення меж потребують 64 територіальні громади; 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необхідність проведення інвентаризації земель державних підприємств та органів державної влади, у користуванні яких перебувають земельні ділянки, але права на них не зареєстровані;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 xml:space="preserve">необхідність проведення нормативної грошової оцінки </w:t>
      </w:r>
      <w:r w:rsidRPr="00F70DA1">
        <w:rPr>
          <w:rFonts w:ascii="Times New Roman" w:hAnsi="Times New Roman" w:cs="Times New Roman"/>
          <w:bCs/>
          <w:sz w:val="28"/>
          <w:szCs w:val="28"/>
        </w:rPr>
        <w:t>земельних ділянок територіальних громад</w:t>
      </w:r>
      <w:r w:rsidRPr="00F70DA1">
        <w:rPr>
          <w:rFonts w:ascii="Times New Roman" w:hAnsi="Times New Roman" w:cs="Times New Roman"/>
          <w:sz w:val="28"/>
          <w:szCs w:val="28"/>
        </w:rPr>
        <w:t xml:space="preserve">. Підтримання в актуальному стані нормативної грошової оцінки </w:t>
      </w:r>
      <w:r w:rsidRPr="00F70DA1">
        <w:rPr>
          <w:rFonts w:ascii="Times New Roman" w:hAnsi="Times New Roman" w:cs="Times New Roman"/>
          <w:bCs/>
          <w:sz w:val="28"/>
          <w:szCs w:val="28"/>
        </w:rPr>
        <w:t>земельних ділянок</w:t>
      </w:r>
      <w:r w:rsidRPr="00F70DA1">
        <w:rPr>
          <w:rFonts w:ascii="Times New Roman" w:hAnsi="Times New Roman" w:cs="Times New Roman"/>
          <w:sz w:val="28"/>
          <w:szCs w:val="28"/>
        </w:rPr>
        <w:t xml:space="preserve"> є основним джерелом забезпечення сталих бюджетних надходжень від плати за землю. Разом з тим, грошова оцінка земель одночасно є фактором надійного захисту інтересів землекористувачів та власників землі, оскільки за її допомогою кожен із них має сплачувати свою справедливо визначену плату за фактичне використання землі;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невідповідне фінансове забезпечення реалізації заходів земельної реформи;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 xml:space="preserve">недостатнє залучення інвестицій та впровадження прогресивних технологій. 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Поряд із регіональними чинниками на реформування земельних відносин значною мірою впливають інші фактори, зокрема: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недосконалість адміністративної звітності;</w:t>
      </w:r>
    </w:p>
    <w:p w:rsidR="00F70DA1" w:rsidRP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відсутність дієвої системи державного управління земельними ресурсами;</w:t>
      </w:r>
    </w:p>
    <w:p w:rsidR="00F70DA1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DA1">
        <w:rPr>
          <w:rFonts w:ascii="Times New Roman" w:hAnsi="Times New Roman" w:cs="Times New Roman"/>
          <w:sz w:val="28"/>
          <w:szCs w:val="28"/>
        </w:rPr>
        <w:t>відсутність державних програм щодо регулювання земельних відносин та охорони земель.</w:t>
      </w:r>
    </w:p>
    <w:p w:rsidR="00874D9B" w:rsidRDefault="00F70DA1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огляду на зазначене, існує нагальна </w:t>
      </w:r>
      <w:r w:rsidR="008712BA">
        <w:rPr>
          <w:rFonts w:ascii="Times New Roman" w:hAnsi="Times New Roman" w:cs="Times New Roman"/>
          <w:sz w:val="28"/>
          <w:szCs w:val="28"/>
        </w:rPr>
        <w:t xml:space="preserve">потреба </w:t>
      </w:r>
      <w:r>
        <w:rPr>
          <w:rFonts w:ascii="Times New Roman" w:hAnsi="Times New Roman" w:cs="Times New Roman"/>
          <w:sz w:val="28"/>
          <w:szCs w:val="28"/>
        </w:rPr>
        <w:t xml:space="preserve">у розробленні та прийнятті Регіональної </w:t>
      </w:r>
      <w:r w:rsidRPr="00F70DA1">
        <w:rPr>
          <w:rFonts w:ascii="Times New Roman" w:hAnsi="Times New Roman" w:cs="Times New Roman"/>
          <w:sz w:val="28"/>
          <w:szCs w:val="28"/>
        </w:rPr>
        <w:t>програми розвитку земельних відносин Закарпатської області на 2022 – 2023 роки</w:t>
      </w:r>
      <w:r w:rsidR="006A7C68">
        <w:rPr>
          <w:rFonts w:ascii="Times New Roman" w:hAnsi="Times New Roman" w:cs="Times New Roman"/>
          <w:sz w:val="28"/>
          <w:szCs w:val="28"/>
        </w:rPr>
        <w:t xml:space="preserve"> (далі – Програма)</w:t>
      </w:r>
      <w:r w:rsidR="00874D9B" w:rsidRPr="00F70DA1">
        <w:rPr>
          <w:rFonts w:ascii="Times New Roman" w:hAnsi="Times New Roman" w:cs="Times New Roman"/>
          <w:sz w:val="28"/>
          <w:szCs w:val="28"/>
        </w:rPr>
        <w:t>.</w:t>
      </w:r>
    </w:p>
    <w:p w:rsidR="006A7C68" w:rsidRDefault="006A7C68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Законодавчою основою для розроблення </w:t>
      </w:r>
      <w:r w:rsidRPr="006A7C68">
        <w:rPr>
          <w:rFonts w:ascii="Times New Roman" w:hAnsi="Times New Roman" w:cs="Times New Roman"/>
          <w:sz w:val="28"/>
          <w:szCs w:val="28"/>
        </w:rPr>
        <w:t>Програми є Конституці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A7C68">
        <w:rPr>
          <w:rFonts w:ascii="Times New Roman" w:hAnsi="Times New Roman" w:cs="Times New Roman"/>
          <w:sz w:val="28"/>
          <w:szCs w:val="28"/>
        </w:rPr>
        <w:t xml:space="preserve"> України, </w:t>
      </w:r>
      <w:r>
        <w:rPr>
          <w:rFonts w:ascii="Times New Roman" w:hAnsi="Times New Roman" w:cs="Times New Roman"/>
          <w:sz w:val="28"/>
          <w:szCs w:val="28"/>
        </w:rPr>
        <w:t>статті</w:t>
      </w:r>
      <w:r w:rsidRPr="006A7C68">
        <w:rPr>
          <w:rFonts w:ascii="Times New Roman" w:hAnsi="Times New Roman" w:cs="Times New Roman"/>
          <w:sz w:val="28"/>
          <w:szCs w:val="28"/>
        </w:rPr>
        <w:t xml:space="preserve"> 8, 17, 178</w:t>
      </w:r>
      <w:r w:rsidR="004832EF">
        <w:rPr>
          <w:rFonts w:ascii="Times New Roman" w:hAnsi="Times New Roman" w:cs="Times New Roman"/>
          <w:sz w:val="28"/>
          <w:szCs w:val="28"/>
        </w:rPr>
        <w:t>, 203</w:t>
      </w:r>
      <w:r w:rsidRPr="006A7C68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законів України “</w:t>
      </w:r>
      <w:r w:rsidRPr="006A7C68">
        <w:rPr>
          <w:rFonts w:ascii="Times New Roman" w:hAnsi="Times New Roman" w:cs="Times New Roman"/>
          <w:spacing w:val="3"/>
          <w:sz w:val="28"/>
          <w:szCs w:val="28"/>
        </w:rPr>
        <w:t>Про землеустрій”</w:t>
      </w:r>
      <w:r w:rsidRPr="006A7C68">
        <w:rPr>
          <w:rFonts w:ascii="Times New Roman" w:hAnsi="Times New Roman" w:cs="Times New Roman"/>
          <w:sz w:val="28"/>
          <w:szCs w:val="28"/>
        </w:rPr>
        <w:t>,</w:t>
      </w:r>
      <w:r w:rsidRPr="006A7C68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6A7C68">
        <w:rPr>
          <w:rFonts w:ascii="Times New Roman" w:hAnsi="Times New Roman" w:cs="Times New Roman"/>
          <w:sz w:val="28"/>
          <w:szCs w:val="28"/>
        </w:rPr>
        <w:t>“Про оцінку земель</w:t>
      </w:r>
      <w:r w:rsidRPr="006A7C68">
        <w:rPr>
          <w:rFonts w:ascii="Times New Roman" w:hAnsi="Times New Roman" w:cs="Times New Roman"/>
          <w:spacing w:val="3"/>
          <w:sz w:val="28"/>
          <w:szCs w:val="28"/>
        </w:rPr>
        <w:t>”</w:t>
      </w:r>
      <w:r w:rsidRPr="006A7C68">
        <w:rPr>
          <w:rFonts w:ascii="Times New Roman" w:hAnsi="Times New Roman" w:cs="Times New Roman"/>
          <w:sz w:val="28"/>
          <w:szCs w:val="28"/>
        </w:rPr>
        <w:t xml:space="preserve">, “Про Державний земельний кадастр”, “Про місцеве самоврядування в Україні”, “Про місцеві державні </w:t>
      </w:r>
      <w:proofErr w:type="spellStart"/>
      <w:r w:rsidRPr="006A7C68">
        <w:rPr>
          <w:rFonts w:ascii="Times New Roman" w:hAnsi="Times New Roman" w:cs="Times New Roman"/>
          <w:sz w:val="28"/>
          <w:szCs w:val="28"/>
        </w:rPr>
        <w:t>адміністраціїˮ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7C68" w:rsidRDefault="006A7C68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Статтею 17 Земельного кодексу України  визначено повноваження місцевих державних адміністрацій у галузі земельних відносин.</w:t>
      </w:r>
    </w:p>
    <w:p w:rsidR="006A7C68" w:rsidRDefault="006A7C68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Розроблення та затвердження регіональних програм використання та охорони земель встановлено статтею 178 Кодексу.</w:t>
      </w:r>
    </w:p>
    <w:p w:rsidR="006A7C68" w:rsidRDefault="006A7C68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сфері землеустрою повноваження місцевих державних адміністрацій визначено статтею 13 Закону України </w:t>
      </w:r>
      <w:r w:rsidRPr="006A7C68">
        <w:rPr>
          <w:rFonts w:ascii="Times New Roman" w:hAnsi="Times New Roman" w:cs="Times New Roman"/>
          <w:sz w:val="28"/>
          <w:szCs w:val="28"/>
        </w:rPr>
        <w:t>“</w:t>
      </w:r>
      <w:r w:rsidRPr="006A7C68">
        <w:rPr>
          <w:rFonts w:ascii="Times New Roman" w:hAnsi="Times New Roman" w:cs="Times New Roman"/>
          <w:spacing w:val="3"/>
          <w:sz w:val="28"/>
          <w:szCs w:val="28"/>
        </w:rPr>
        <w:t>Про землеустрій”</w:t>
      </w:r>
      <w:r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6A7C68" w:rsidRDefault="006A7C68" w:rsidP="00F70DA1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lastRenderedPageBreak/>
        <w:t xml:space="preserve">Порядок проведення нормативної грошової оцінки земельних ділянок </w:t>
      </w:r>
      <w:r w:rsidR="004832EF">
        <w:rPr>
          <w:rFonts w:ascii="Times New Roman" w:hAnsi="Times New Roman" w:cs="Times New Roman"/>
          <w:spacing w:val="3"/>
          <w:sz w:val="28"/>
          <w:szCs w:val="28"/>
        </w:rPr>
        <w:t xml:space="preserve">визначено статтею 18 Закону України </w:t>
      </w:r>
      <w:r w:rsidR="004832EF" w:rsidRPr="006A7C68">
        <w:rPr>
          <w:rFonts w:ascii="Times New Roman" w:hAnsi="Times New Roman" w:cs="Times New Roman"/>
          <w:sz w:val="28"/>
          <w:szCs w:val="28"/>
        </w:rPr>
        <w:t>“Про оцінку земель</w:t>
      </w:r>
      <w:r w:rsidR="004832EF" w:rsidRPr="006A7C68">
        <w:rPr>
          <w:rFonts w:ascii="Times New Roman" w:hAnsi="Times New Roman" w:cs="Times New Roman"/>
          <w:spacing w:val="3"/>
          <w:sz w:val="28"/>
          <w:szCs w:val="28"/>
        </w:rPr>
        <w:t>”</w:t>
      </w:r>
      <w:r w:rsidR="004832EF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6A7C68" w:rsidRPr="006A7C68" w:rsidRDefault="006A7C68" w:rsidP="006A7C68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3525" w:rsidRPr="00F70DA1" w:rsidRDefault="00F93525" w:rsidP="00F93525">
      <w:pPr>
        <w:pStyle w:val="a8"/>
        <w:spacing w:before="0" w:beforeAutospacing="0" w:after="0" w:afterAutospacing="0"/>
        <w:rPr>
          <w:rFonts w:eastAsiaTheme="minorHAnsi"/>
          <w:sz w:val="22"/>
          <w:szCs w:val="22"/>
          <w:lang w:val="uk-UA" w:eastAsia="en-US"/>
        </w:rPr>
      </w:pPr>
      <w:bookmarkStart w:id="0" w:name="n1189"/>
      <w:bookmarkStart w:id="1" w:name="n1190"/>
      <w:bookmarkStart w:id="2" w:name="n1191"/>
      <w:bookmarkStart w:id="3" w:name="n1182"/>
      <w:bookmarkStart w:id="4" w:name="n317"/>
      <w:bookmarkEnd w:id="0"/>
      <w:bookmarkEnd w:id="1"/>
      <w:bookmarkEnd w:id="2"/>
      <w:bookmarkEnd w:id="3"/>
      <w:bookmarkEnd w:id="4"/>
    </w:p>
    <w:p w:rsidR="00F93525" w:rsidRPr="00F93525" w:rsidRDefault="00F93525" w:rsidP="00F93525">
      <w:pPr>
        <w:pStyle w:val="a8"/>
        <w:spacing w:before="0" w:beforeAutospacing="0" w:after="0" w:afterAutospacing="0"/>
        <w:ind w:firstLine="708"/>
        <w:jc w:val="center"/>
        <w:rPr>
          <w:b/>
          <w:i/>
          <w:color w:val="000000"/>
          <w:sz w:val="28"/>
          <w:szCs w:val="28"/>
          <w:lang w:val="uk-UA"/>
        </w:rPr>
      </w:pPr>
      <w:r w:rsidRPr="00F93525">
        <w:rPr>
          <w:b/>
          <w:i/>
          <w:color w:val="000000"/>
          <w:sz w:val="28"/>
          <w:szCs w:val="28"/>
          <w:lang w:val="uk-UA"/>
        </w:rPr>
        <w:t>2. Мета і шляхи її досягнення</w:t>
      </w:r>
    </w:p>
    <w:p w:rsidR="004832EF" w:rsidRPr="004832EF" w:rsidRDefault="004832EF" w:rsidP="004832EF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2EF">
        <w:rPr>
          <w:rFonts w:ascii="Times New Roman" w:hAnsi="Times New Roman" w:cs="Times New Roman"/>
          <w:sz w:val="28"/>
          <w:szCs w:val="28"/>
        </w:rPr>
        <w:t>Головною метою Програми є сприяння розвиткові земельних відносин в області, створення таких правових і організаційно-економічних умов, які б стимулювали прагнення кожного власника чи користувача земельної ділянки до її правового і ефективного використання, здійснення заходів щодо раціонального використання та охорони земель, розвитку ринку землі та ведення Державного земельного кадастру.</w:t>
      </w:r>
    </w:p>
    <w:p w:rsidR="004832EF" w:rsidRPr="004832EF" w:rsidRDefault="004832EF" w:rsidP="004832EF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2EF">
        <w:rPr>
          <w:rFonts w:ascii="Times New Roman" w:hAnsi="Times New Roman" w:cs="Times New Roman"/>
          <w:sz w:val="28"/>
          <w:szCs w:val="28"/>
        </w:rPr>
        <w:t xml:space="preserve">Отже, концептуальні питання вдосконалення земельних відносин мають бути тісно пов’язані з адміністративно-територіальною реформою, соціально-економічною, екологічною політикою держави і спрямовані на підвищення життєвого добробуту населення. </w:t>
      </w:r>
    </w:p>
    <w:p w:rsidR="004832EF" w:rsidRPr="004832EF" w:rsidRDefault="004832EF" w:rsidP="004832EF">
      <w:pPr>
        <w:shd w:val="clear" w:color="auto" w:fill="FFFFFF"/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32EF">
        <w:rPr>
          <w:rFonts w:ascii="Times New Roman" w:hAnsi="Times New Roman" w:cs="Times New Roman"/>
          <w:sz w:val="28"/>
          <w:szCs w:val="28"/>
        </w:rPr>
        <w:t xml:space="preserve">Основними завданнями Програми є: </w:t>
      </w:r>
      <w:r w:rsidRPr="004832EF">
        <w:rPr>
          <w:rFonts w:ascii="Times New Roman" w:hAnsi="Times New Roman" w:cs="Times New Roman"/>
          <w:bCs/>
          <w:sz w:val="28"/>
          <w:szCs w:val="28"/>
        </w:rPr>
        <w:t>встановлених меж територій територіальних громад</w:t>
      </w:r>
      <w:r w:rsidRPr="004832EF">
        <w:rPr>
          <w:rFonts w:ascii="Times New Roman" w:hAnsi="Times New Roman" w:cs="Times New Roman"/>
          <w:sz w:val="28"/>
          <w:szCs w:val="28"/>
        </w:rPr>
        <w:t>; інвентаризація  земельних ділянок державних підприємств та органів державної влади, у користуванні яких перебувають земельні ділянки, але права на них не зареєстровані у встановленому законом порядку</w:t>
      </w:r>
      <w:r w:rsidRPr="004832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  <w:r w:rsidRPr="004832EF">
        <w:rPr>
          <w:rFonts w:ascii="Times New Roman" w:hAnsi="Times New Roman" w:cs="Times New Roman"/>
          <w:bCs/>
          <w:sz w:val="28"/>
          <w:szCs w:val="28"/>
        </w:rPr>
        <w:t>проведення нормативної грошової оцінки земельних ділянок у межах територіальних громад.</w:t>
      </w:r>
    </w:p>
    <w:p w:rsidR="00F522E5" w:rsidRDefault="00F522E5" w:rsidP="00F522E5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F93525" w:rsidRPr="00F522E5" w:rsidRDefault="00F93525" w:rsidP="00F522E5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522E5">
        <w:rPr>
          <w:rFonts w:ascii="Times New Roman" w:hAnsi="Times New Roman" w:cs="Times New Roman"/>
          <w:b/>
          <w:i/>
          <w:color w:val="000000"/>
          <w:sz w:val="28"/>
          <w:szCs w:val="28"/>
        </w:rPr>
        <w:t>3. Правові аспекти</w:t>
      </w:r>
    </w:p>
    <w:p w:rsidR="00E07329" w:rsidRPr="0072411F" w:rsidRDefault="0072411F" w:rsidP="00246216">
      <w:pPr>
        <w:tabs>
          <w:tab w:val="left" w:pos="567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11F">
        <w:rPr>
          <w:rFonts w:ascii="Times New Roman" w:hAnsi="Times New Roman"/>
          <w:sz w:val="28"/>
          <w:szCs w:val="28"/>
        </w:rPr>
        <w:t>С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>тат</w:t>
      </w:r>
      <w:r w:rsidRPr="0072411F">
        <w:rPr>
          <w:rFonts w:ascii="Times New Roman" w:hAnsi="Times New Roman"/>
          <w:sz w:val="28"/>
          <w:szCs w:val="28"/>
        </w:rPr>
        <w:t>ті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 xml:space="preserve"> 6, 13, 21 і 39 Закону України „Про місцеві державні адміністрації”,</w:t>
      </w:r>
      <w:r w:rsidRPr="0072411F">
        <w:rPr>
          <w:rFonts w:ascii="Times New Roman" w:hAnsi="Times New Roman"/>
          <w:sz w:val="28"/>
          <w:szCs w:val="28"/>
        </w:rPr>
        <w:t xml:space="preserve"> статті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 xml:space="preserve"> 17, 178, 209 Земельного кодексу України,</w:t>
      </w:r>
      <w:r w:rsidRPr="0072411F">
        <w:rPr>
          <w:rFonts w:ascii="Times New Roman" w:hAnsi="Times New Roman"/>
          <w:sz w:val="28"/>
          <w:szCs w:val="28"/>
        </w:rPr>
        <w:t xml:space="preserve"> статті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 xml:space="preserve"> 13, 20 Закону України „Про землеустрій”, закон</w:t>
      </w:r>
      <w:r w:rsidRPr="0072411F">
        <w:rPr>
          <w:rFonts w:ascii="Times New Roman" w:hAnsi="Times New Roman"/>
          <w:sz w:val="28"/>
          <w:szCs w:val="28"/>
        </w:rPr>
        <w:t>и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 xml:space="preserve"> України „Про оцінку </w:t>
      </w:r>
      <w:proofErr w:type="spellStart"/>
      <w:r w:rsidRPr="0072411F">
        <w:rPr>
          <w:rFonts w:ascii="Times New Roman" w:eastAsia="Times New Roman" w:hAnsi="Times New Roman" w:cs="Times New Roman"/>
          <w:sz w:val="28"/>
          <w:szCs w:val="28"/>
        </w:rPr>
        <w:t>земельˮ</w:t>
      </w:r>
      <w:proofErr w:type="spellEnd"/>
      <w:r w:rsidRPr="0072411F">
        <w:rPr>
          <w:rFonts w:ascii="Times New Roman" w:eastAsia="Times New Roman" w:hAnsi="Times New Roman" w:cs="Times New Roman"/>
          <w:sz w:val="28"/>
          <w:szCs w:val="28"/>
        </w:rPr>
        <w:t>, „Про Державний земельний кадастр”, постанов</w:t>
      </w:r>
      <w:r w:rsidRPr="0072411F">
        <w:rPr>
          <w:rFonts w:ascii="Times New Roman" w:hAnsi="Times New Roman"/>
          <w:sz w:val="28"/>
          <w:szCs w:val="28"/>
        </w:rPr>
        <w:t>и</w:t>
      </w:r>
      <w:r w:rsidRPr="0072411F">
        <w:rPr>
          <w:rFonts w:ascii="Times New Roman" w:eastAsia="Times New Roman" w:hAnsi="Times New Roman" w:cs="Times New Roman"/>
          <w:sz w:val="28"/>
          <w:szCs w:val="28"/>
        </w:rPr>
        <w:t xml:space="preserve"> Кабінету Міністрів України від 5 червня 2019 року № 476 „Про затвердження Порядку проведення інвентаризації земель та визнання такими, що втратили чинність, деяких постанов Кабінету Міністрів України”, від 3 листопада 2021 року № 1147 „</w:t>
      </w:r>
      <w:r w:rsidRPr="0072411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Про затвердження Методики нормативної грошової оцінки земельних </w:t>
      </w:r>
      <w:proofErr w:type="spellStart"/>
      <w:r w:rsidRPr="0072411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ділянокˮ</w:t>
      </w:r>
      <w:proofErr w:type="spellEnd"/>
      <w:r w:rsidR="00E07329" w:rsidRPr="007241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3525" w:rsidRDefault="00F93525" w:rsidP="007A5E8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3525">
        <w:rPr>
          <w:rFonts w:ascii="Times New Roman" w:hAnsi="Times New Roman" w:cs="Times New Roman"/>
          <w:color w:val="000000"/>
          <w:sz w:val="28"/>
          <w:szCs w:val="28"/>
        </w:rPr>
        <w:t xml:space="preserve">Реалізація </w:t>
      </w:r>
      <w:proofErr w:type="spellStart"/>
      <w:r w:rsidRPr="00F93525"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 w:rsidRPr="00F93525">
        <w:rPr>
          <w:rFonts w:ascii="Times New Roman" w:hAnsi="Times New Roman" w:cs="Times New Roman"/>
          <w:color w:val="000000"/>
          <w:sz w:val="28"/>
          <w:szCs w:val="28"/>
        </w:rPr>
        <w:t xml:space="preserve"> не передбачає внесення змін до чинних та розроблення нових актів.</w:t>
      </w:r>
    </w:p>
    <w:p w:rsidR="00F93525" w:rsidRPr="00F93525" w:rsidRDefault="00F93525" w:rsidP="00C5030A">
      <w:pPr>
        <w:pStyle w:val="a8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F93525" w:rsidRPr="00F93525" w:rsidRDefault="00F93525" w:rsidP="00F93525">
      <w:pPr>
        <w:pStyle w:val="a8"/>
        <w:spacing w:before="0" w:beforeAutospacing="0" w:after="0" w:afterAutospacing="0"/>
        <w:ind w:firstLine="708"/>
        <w:jc w:val="center"/>
        <w:rPr>
          <w:i/>
          <w:color w:val="000000"/>
          <w:sz w:val="28"/>
          <w:szCs w:val="28"/>
          <w:lang w:val="uk-UA"/>
        </w:rPr>
      </w:pPr>
      <w:r w:rsidRPr="00F93525">
        <w:rPr>
          <w:b/>
          <w:i/>
          <w:color w:val="000000"/>
          <w:sz w:val="28"/>
          <w:szCs w:val="28"/>
          <w:lang w:val="uk-UA"/>
        </w:rPr>
        <w:t>4. Фінансово-економічне обґрунтування</w:t>
      </w:r>
    </w:p>
    <w:p w:rsidR="00F93525" w:rsidRPr="004832EF" w:rsidRDefault="004832EF" w:rsidP="004832EF">
      <w:pPr>
        <w:tabs>
          <w:tab w:val="left" w:pos="1418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32EF">
        <w:rPr>
          <w:rFonts w:ascii="Times New Roman" w:eastAsia="Calibri" w:hAnsi="Times New Roman" w:cs="Times New Roman"/>
          <w:sz w:val="28"/>
          <w:szCs w:val="28"/>
        </w:rPr>
        <w:t xml:space="preserve">Джерелами фінансування Програми є кошти державного та місцевих бюджетів. Загальний обсяг фінансування, передбаченого для реалізації Програми, становить 34317,7 тис. </w:t>
      </w:r>
      <w:r w:rsidRPr="004832EF">
        <w:rPr>
          <w:rFonts w:ascii="Times New Roman" w:hAnsi="Times New Roman" w:cs="Times New Roman"/>
          <w:sz w:val="28"/>
          <w:szCs w:val="28"/>
        </w:rPr>
        <w:t>гривень</w:t>
      </w:r>
      <w:r w:rsidRPr="004832EF">
        <w:rPr>
          <w:rFonts w:ascii="Times New Roman" w:eastAsia="Calibri" w:hAnsi="Times New Roman" w:cs="Times New Roman"/>
          <w:sz w:val="28"/>
          <w:szCs w:val="28"/>
        </w:rPr>
        <w:t xml:space="preserve">, у тому числі: з державного бюджету –  12000,0 тис. </w:t>
      </w:r>
      <w:r w:rsidRPr="004832EF">
        <w:rPr>
          <w:rFonts w:ascii="Times New Roman" w:hAnsi="Times New Roman" w:cs="Times New Roman"/>
          <w:sz w:val="28"/>
          <w:szCs w:val="28"/>
        </w:rPr>
        <w:t>гривень</w:t>
      </w:r>
      <w:r w:rsidRPr="004832EF">
        <w:rPr>
          <w:rFonts w:ascii="Times New Roman" w:eastAsia="Calibri" w:hAnsi="Times New Roman" w:cs="Times New Roman"/>
          <w:sz w:val="28"/>
          <w:szCs w:val="28"/>
        </w:rPr>
        <w:t>, місцевих бюджетів – 22317,7 тис. гривень</w:t>
      </w:r>
      <w:r w:rsidR="00F93525" w:rsidRPr="004832E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3525" w:rsidRPr="00F93525" w:rsidRDefault="00F93525" w:rsidP="00F93525">
      <w:pPr>
        <w:pStyle w:val="a8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93525" w:rsidRPr="00F93525" w:rsidRDefault="00F93525" w:rsidP="00F93525">
      <w:pPr>
        <w:pStyle w:val="a8"/>
        <w:spacing w:before="0" w:beforeAutospacing="0" w:after="0" w:afterAutospacing="0"/>
        <w:ind w:firstLine="708"/>
        <w:jc w:val="center"/>
        <w:rPr>
          <w:b/>
          <w:i/>
          <w:color w:val="000000"/>
          <w:sz w:val="28"/>
          <w:szCs w:val="28"/>
          <w:lang w:val="uk-UA"/>
        </w:rPr>
      </w:pPr>
      <w:r w:rsidRPr="00F93525">
        <w:rPr>
          <w:b/>
          <w:i/>
          <w:color w:val="000000"/>
          <w:sz w:val="28"/>
          <w:szCs w:val="28"/>
          <w:lang w:val="uk-UA"/>
        </w:rPr>
        <w:t>5. Позиція заінтересованих органів</w:t>
      </w:r>
    </w:p>
    <w:p w:rsidR="00F93525" w:rsidRPr="00284E30" w:rsidRDefault="00F93525" w:rsidP="00246216">
      <w:pPr>
        <w:keepNext/>
        <w:shd w:val="clear" w:color="auto" w:fill="FFFFFF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>Проєкт</w:t>
      </w:r>
      <w:proofErr w:type="spellEnd"/>
      <w:r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72CC"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>рішення</w:t>
      </w:r>
      <w:r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потребує погодження </w:t>
      </w:r>
      <w:r w:rsidR="003A6487"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департаментом фінансів, </w:t>
      </w:r>
      <w:r w:rsidR="00284E30" w:rsidRPr="00D53B16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84E30" w:rsidRPr="00D53B16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епартаментом економічного та регіонального </w:t>
      </w:r>
      <w:r w:rsidR="00284E30" w:rsidRPr="00284E3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розвитку, торгівлі, залучення інвестицій, забезпечення виконання державних програм та контролю за їх </w:t>
      </w:r>
      <w:r w:rsidR="00284E30" w:rsidRPr="00284E30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>виконанням,</w:t>
      </w:r>
      <w:r w:rsidR="003A648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hyperlink r:id="rId6" w:history="1">
        <w:r w:rsidR="00284E30" w:rsidRPr="00284E30">
          <w:rPr>
            <w:rStyle w:val="a6"/>
            <w:rFonts w:ascii="Times New Roman" w:hAnsi="Times New Roman" w:cs="Times New Roman"/>
            <w:b w:val="0"/>
            <w:color w:val="000000" w:themeColor="text1"/>
            <w:sz w:val="28"/>
            <w:szCs w:val="28"/>
            <w:bdr w:val="none" w:sz="0" w:space="0" w:color="auto" w:frame="1"/>
            <w:shd w:val="clear" w:color="auto" w:fill="FFFFFF"/>
          </w:rPr>
          <w:t>департаментом агропромислового розвитку</w:t>
        </w:r>
      </w:hyperlink>
      <w:r w:rsidR="00284E30" w:rsidRPr="00284E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284E30">
        <w:rPr>
          <w:rFonts w:ascii="Times New Roman" w:hAnsi="Times New Roman" w:cs="Times New Roman"/>
          <w:color w:val="000000"/>
          <w:sz w:val="28"/>
          <w:szCs w:val="28"/>
        </w:rPr>
        <w:t>юридичним відділом, відділом запобігання і виявлен</w:t>
      </w:r>
      <w:r w:rsidR="00730937" w:rsidRPr="00284E30">
        <w:rPr>
          <w:rFonts w:ascii="Times New Roman" w:hAnsi="Times New Roman" w:cs="Times New Roman"/>
          <w:color w:val="000000"/>
          <w:sz w:val="28"/>
          <w:szCs w:val="28"/>
        </w:rPr>
        <w:t>ня корупції</w:t>
      </w:r>
      <w:r w:rsidRPr="00284E30">
        <w:rPr>
          <w:rFonts w:ascii="Times New Roman" w:hAnsi="Times New Roman" w:cs="Times New Roman"/>
          <w:color w:val="000000"/>
          <w:sz w:val="28"/>
          <w:szCs w:val="28"/>
        </w:rPr>
        <w:t>, відділом документування управлінської інформа</w:t>
      </w:r>
      <w:r w:rsidR="00730937" w:rsidRPr="00284E30">
        <w:rPr>
          <w:rFonts w:ascii="Times New Roman" w:hAnsi="Times New Roman" w:cs="Times New Roman"/>
          <w:color w:val="000000"/>
          <w:sz w:val="28"/>
          <w:szCs w:val="28"/>
        </w:rPr>
        <w:t>ції апарату</w:t>
      </w:r>
      <w:r w:rsidRPr="00284E3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30937" w:rsidRPr="00284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4E30">
        <w:rPr>
          <w:rFonts w:ascii="Times New Roman" w:hAnsi="Times New Roman" w:cs="Times New Roman"/>
          <w:color w:val="000000"/>
          <w:sz w:val="28"/>
          <w:szCs w:val="28"/>
        </w:rPr>
        <w:t>відділом</w:t>
      </w:r>
      <w:r w:rsidR="00730937" w:rsidRPr="00284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4E30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документообігу та контролю апарату облдержадміністрації.</w:t>
      </w:r>
    </w:p>
    <w:p w:rsidR="00F93525" w:rsidRPr="00284E30" w:rsidRDefault="00F93525" w:rsidP="00F93525">
      <w:pPr>
        <w:pStyle w:val="a8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93525" w:rsidRPr="00D53B16" w:rsidRDefault="00F93525" w:rsidP="00F93525">
      <w:pPr>
        <w:pStyle w:val="a8"/>
        <w:spacing w:before="0" w:beforeAutospacing="0" w:after="0" w:afterAutospacing="0"/>
        <w:ind w:firstLine="708"/>
        <w:jc w:val="center"/>
        <w:rPr>
          <w:b/>
          <w:i/>
          <w:color w:val="000000" w:themeColor="text1"/>
          <w:sz w:val="28"/>
          <w:szCs w:val="28"/>
          <w:lang w:val="uk-UA"/>
        </w:rPr>
      </w:pPr>
      <w:r w:rsidRPr="00D53B16">
        <w:rPr>
          <w:b/>
          <w:i/>
          <w:color w:val="000000" w:themeColor="text1"/>
          <w:sz w:val="28"/>
          <w:szCs w:val="28"/>
          <w:lang w:val="uk-UA"/>
        </w:rPr>
        <w:t>6. Регіональний аспект</w:t>
      </w:r>
    </w:p>
    <w:p w:rsidR="00BF1E43" w:rsidRPr="004F70BD" w:rsidRDefault="00D61D9C" w:rsidP="000E16BB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D53B16">
        <w:rPr>
          <w:color w:val="000000" w:themeColor="text1"/>
          <w:sz w:val="28"/>
          <w:szCs w:val="28"/>
          <w:lang w:val="uk-UA"/>
        </w:rPr>
        <w:t xml:space="preserve">Реалізація </w:t>
      </w:r>
      <w:proofErr w:type="spellStart"/>
      <w:r w:rsidRPr="00D53B16">
        <w:rPr>
          <w:color w:val="000000" w:themeColor="text1"/>
          <w:sz w:val="28"/>
          <w:szCs w:val="28"/>
          <w:lang w:val="uk-UA"/>
        </w:rPr>
        <w:t>Проєкту</w:t>
      </w:r>
      <w:proofErr w:type="spellEnd"/>
      <w:r w:rsidRPr="00D53B16">
        <w:rPr>
          <w:color w:val="000000" w:themeColor="text1"/>
          <w:sz w:val="28"/>
          <w:szCs w:val="28"/>
          <w:lang w:val="uk-UA"/>
        </w:rPr>
        <w:t xml:space="preserve"> </w:t>
      </w:r>
      <w:r w:rsidR="004D72CC" w:rsidRPr="00D53B16">
        <w:rPr>
          <w:color w:val="000000" w:themeColor="text1"/>
          <w:sz w:val="28"/>
          <w:szCs w:val="28"/>
          <w:lang w:val="uk-UA"/>
        </w:rPr>
        <w:t>рішення</w:t>
      </w:r>
      <w:r w:rsidRPr="00D53B16">
        <w:rPr>
          <w:color w:val="000000" w:themeColor="text1"/>
          <w:sz w:val="28"/>
          <w:szCs w:val="28"/>
          <w:lang w:val="uk-UA"/>
        </w:rPr>
        <w:t xml:space="preserve"> дозволить </w:t>
      </w:r>
      <w:r w:rsidRPr="004F70BD">
        <w:rPr>
          <w:color w:val="000000"/>
          <w:sz w:val="28"/>
          <w:szCs w:val="28"/>
          <w:lang w:val="uk-UA"/>
        </w:rPr>
        <w:t xml:space="preserve">запровадити раціональне землекористування, </w:t>
      </w:r>
      <w:r w:rsidRPr="004F70BD">
        <w:rPr>
          <w:bCs/>
          <w:sz w:val="28"/>
          <w:szCs w:val="28"/>
          <w:lang w:val="uk-UA"/>
        </w:rPr>
        <w:t>з’ясування дійсної межі території територіальної громади</w:t>
      </w:r>
      <w:r w:rsidR="004F70BD" w:rsidRPr="004F70BD">
        <w:rPr>
          <w:color w:val="000000"/>
          <w:sz w:val="28"/>
          <w:szCs w:val="28"/>
          <w:lang w:val="uk-UA"/>
        </w:rPr>
        <w:t xml:space="preserve">, </w:t>
      </w:r>
      <w:r w:rsidRPr="004F70BD">
        <w:rPr>
          <w:color w:val="000000"/>
          <w:sz w:val="28"/>
          <w:szCs w:val="28"/>
          <w:lang w:val="uk-UA"/>
        </w:rPr>
        <w:t xml:space="preserve">збільшити надходження від плати за землю, підвищити ефективність оренди землі </w:t>
      </w:r>
      <w:r w:rsidR="004F70BD">
        <w:rPr>
          <w:color w:val="000000"/>
          <w:sz w:val="28"/>
          <w:szCs w:val="28"/>
          <w:lang w:val="uk-UA"/>
        </w:rPr>
        <w:t>тощо</w:t>
      </w:r>
      <w:r w:rsidR="00F93525" w:rsidRPr="004F70BD">
        <w:rPr>
          <w:color w:val="000000"/>
          <w:sz w:val="28"/>
          <w:szCs w:val="28"/>
          <w:lang w:val="uk-UA"/>
        </w:rPr>
        <w:t>.</w:t>
      </w:r>
    </w:p>
    <w:p w:rsidR="00F93525" w:rsidRPr="00F93525" w:rsidRDefault="00F93525" w:rsidP="00034CCF">
      <w:pPr>
        <w:pStyle w:val="a9"/>
        <w:tabs>
          <w:tab w:val="left" w:pos="567"/>
          <w:tab w:val="left" w:pos="916"/>
        </w:tabs>
        <w:ind w:firstLine="708"/>
        <w:jc w:val="center"/>
        <w:rPr>
          <w:i/>
          <w:color w:val="000000"/>
          <w:sz w:val="28"/>
          <w:szCs w:val="28"/>
        </w:rPr>
      </w:pPr>
      <w:r w:rsidRPr="00F93525">
        <w:rPr>
          <w:b/>
          <w:i/>
          <w:color w:val="000000"/>
          <w:sz w:val="28"/>
          <w:szCs w:val="28"/>
        </w:rPr>
        <w:t>7. Громадське обговорення</w:t>
      </w:r>
    </w:p>
    <w:p w:rsidR="00F93525" w:rsidRPr="00F93525" w:rsidRDefault="00D53B16" w:rsidP="003C6302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Проє</w:t>
      </w:r>
      <w:bookmarkStart w:id="5" w:name="_GoBack"/>
      <w:bookmarkEnd w:id="5"/>
      <w:r w:rsidR="00F93525" w:rsidRPr="00F93525">
        <w:rPr>
          <w:color w:val="000000"/>
          <w:sz w:val="28"/>
          <w:szCs w:val="28"/>
          <w:lang w:val="uk-UA"/>
        </w:rPr>
        <w:t xml:space="preserve">кт </w:t>
      </w:r>
      <w:proofErr w:type="spellStart"/>
      <w:r w:rsidR="00F93525" w:rsidRPr="00F93525">
        <w:rPr>
          <w:color w:val="000000"/>
          <w:sz w:val="28"/>
          <w:szCs w:val="28"/>
          <w:lang w:val="uk-UA"/>
        </w:rPr>
        <w:t>акта</w:t>
      </w:r>
      <w:proofErr w:type="spellEnd"/>
      <w:r w:rsidR="00F93525" w:rsidRPr="00F93525">
        <w:rPr>
          <w:color w:val="000000"/>
          <w:sz w:val="28"/>
          <w:szCs w:val="28"/>
          <w:lang w:val="uk-UA"/>
        </w:rPr>
        <w:t xml:space="preserve"> не потре</w:t>
      </w:r>
      <w:r w:rsidR="006D6AD6">
        <w:rPr>
          <w:color w:val="000000"/>
          <w:sz w:val="28"/>
          <w:szCs w:val="28"/>
          <w:lang w:val="uk-UA"/>
        </w:rPr>
        <w:t>бує громадського обговорення.</w:t>
      </w:r>
    </w:p>
    <w:p w:rsidR="00667FB1" w:rsidRPr="00F93525" w:rsidRDefault="00667FB1" w:rsidP="00F93525">
      <w:pPr>
        <w:pStyle w:val="a8"/>
        <w:spacing w:before="0" w:beforeAutospacing="0" w:after="0" w:afterAutospacing="0"/>
        <w:ind w:firstLine="708"/>
        <w:jc w:val="center"/>
        <w:rPr>
          <w:b/>
          <w:i/>
          <w:color w:val="000000"/>
          <w:sz w:val="28"/>
          <w:szCs w:val="28"/>
          <w:lang w:val="uk-UA"/>
        </w:rPr>
      </w:pPr>
    </w:p>
    <w:p w:rsidR="00F93525" w:rsidRPr="00F93525" w:rsidRDefault="00F93525" w:rsidP="00F93525">
      <w:pPr>
        <w:pStyle w:val="a8"/>
        <w:spacing w:before="0" w:beforeAutospacing="0" w:after="0" w:afterAutospacing="0"/>
        <w:ind w:firstLine="708"/>
        <w:jc w:val="center"/>
        <w:rPr>
          <w:i/>
          <w:color w:val="000000"/>
          <w:sz w:val="28"/>
          <w:szCs w:val="28"/>
          <w:lang w:val="uk-UA"/>
        </w:rPr>
      </w:pPr>
      <w:r w:rsidRPr="00F93525">
        <w:rPr>
          <w:b/>
          <w:i/>
          <w:color w:val="000000"/>
          <w:sz w:val="28"/>
          <w:szCs w:val="28"/>
          <w:lang w:val="uk-UA"/>
        </w:rPr>
        <w:t>8. Прогноз результатів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Виконання передбачених Програмою заходів і завдань дасть змогу досягти сталого розвитку землекористування, зокрема: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 xml:space="preserve">формування дієвої системи підвищення ефективності державного регулювання земельних відносин та управління землекористуванням; 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збільшення надходжень до бюджету від плати за землю;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забезпечення здійснення заходів із землеустрою як інструментарію регулювання земельних відносин;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 xml:space="preserve">поетапне введення земельних ділянок та прав на них в економічний оборот; 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формування та розвитку ринку земель;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формування інституту обмежень у використанні земель, пов’язаних із охороною земель, та забезпечення екологічної збалансованості                           землекористування;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підвищення ефективності та екологічної безпеки використання земельних ресурсів;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здійснення раціоналізації (оптимізації) землекористування та створення інвестиційно-привабливого і сталого землекористування;</w:t>
      </w:r>
    </w:p>
    <w:p w:rsidR="00D61D9C" w:rsidRPr="00D61D9C" w:rsidRDefault="00D61D9C" w:rsidP="00D61D9C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D9C">
        <w:rPr>
          <w:rFonts w:ascii="Times New Roman" w:hAnsi="Times New Roman" w:cs="Times New Roman"/>
          <w:sz w:val="28"/>
          <w:szCs w:val="28"/>
        </w:rPr>
        <w:t>підвищення ефективності оренди землі</w:t>
      </w:r>
      <w:r w:rsidR="006D6AD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053" w:type="dxa"/>
        <w:tblLayout w:type="fixed"/>
        <w:tblLook w:val="0000" w:firstRow="0" w:lastRow="0" w:firstColumn="0" w:lastColumn="0" w:noHBand="0" w:noVBand="0"/>
      </w:tblPr>
      <w:tblGrid>
        <w:gridCol w:w="5245"/>
        <w:gridCol w:w="284"/>
        <w:gridCol w:w="1134"/>
        <w:gridCol w:w="15"/>
        <w:gridCol w:w="268"/>
        <w:gridCol w:w="15"/>
        <w:gridCol w:w="2820"/>
        <w:gridCol w:w="272"/>
      </w:tblGrid>
      <w:tr w:rsidR="00F522E5" w:rsidRPr="00F93525" w:rsidTr="00246216">
        <w:trPr>
          <w:gridAfter w:val="1"/>
          <w:wAfter w:w="272" w:type="dxa"/>
          <w:cantSplit/>
          <w:trHeight w:val="1096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874D9B" w:rsidRDefault="00874D9B" w:rsidP="00874D9B">
            <w:pPr>
              <w:tabs>
                <w:tab w:val="left" w:pos="0"/>
                <w:tab w:val="left" w:pos="2910"/>
                <w:tab w:val="center" w:pos="5033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22E5" w:rsidRPr="00874D9B" w:rsidRDefault="004F70BD" w:rsidP="00246216">
            <w:pPr>
              <w:tabs>
                <w:tab w:val="left" w:pos="0"/>
                <w:tab w:val="left" w:pos="2910"/>
                <w:tab w:val="center" w:pos="5033"/>
              </w:tabs>
              <w:spacing w:after="0" w:line="240" w:lineRule="auto"/>
              <w:ind w:right="-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В. о. на</w:t>
            </w:r>
            <w:r w:rsidR="00246216">
              <w:rPr>
                <w:rFonts w:ascii="Times New Roman" w:hAnsi="Times New Roman"/>
                <w:b/>
                <w:sz w:val="28"/>
                <w:szCs w:val="28"/>
              </w:rPr>
              <w:t>ча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льника Головного управління</w:t>
            </w:r>
            <w:r w:rsidR="00874D9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</w:t>
            </w:r>
          </w:p>
        </w:tc>
        <w:tc>
          <w:tcPr>
            <w:tcW w:w="284" w:type="dxa"/>
            <w:vAlign w:val="bottom"/>
          </w:tcPr>
          <w:p w:rsidR="00F522E5" w:rsidRPr="007B272B" w:rsidRDefault="00F522E5" w:rsidP="006923B5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522E5" w:rsidRPr="007B272B" w:rsidRDefault="00F522E5" w:rsidP="006923B5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:rsidR="00F522E5" w:rsidRPr="007B272B" w:rsidRDefault="00F522E5" w:rsidP="006923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:rsidR="00F522E5" w:rsidRPr="007B272B" w:rsidRDefault="00874D9B" w:rsidP="00246216">
            <w:pPr>
              <w:tabs>
                <w:tab w:val="left" w:pos="2581"/>
              </w:tabs>
              <w:spacing w:after="0" w:line="240" w:lineRule="auto"/>
              <w:ind w:left="-11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F70BD">
              <w:rPr>
                <w:rFonts w:ascii="Times New Roman" w:hAnsi="Times New Roman"/>
                <w:b/>
                <w:sz w:val="28"/>
                <w:szCs w:val="28"/>
              </w:rPr>
              <w:t>Мирослав ВАСЬКІВ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</w:tc>
      </w:tr>
      <w:tr w:rsidR="00F522E5" w:rsidRPr="00F93525" w:rsidTr="00246216">
        <w:trPr>
          <w:cantSplit/>
          <w:trHeight w:val="325"/>
        </w:trPr>
        <w:tc>
          <w:tcPr>
            <w:tcW w:w="5245" w:type="dxa"/>
          </w:tcPr>
          <w:p w:rsidR="00F522E5" w:rsidRPr="00F93525" w:rsidRDefault="00F522E5" w:rsidP="006923B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525">
              <w:rPr>
                <w:rFonts w:ascii="Times New Roman" w:hAnsi="Times New Roman" w:cs="Times New Roman"/>
                <w:bCs/>
                <w:sz w:val="24"/>
                <w:szCs w:val="24"/>
              </w:rPr>
              <w:t>(найменування посади керівника структурного підрозділу, іншого органу, що є головним розробником)</w:t>
            </w:r>
          </w:p>
        </w:tc>
        <w:tc>
          <w:tcPr>
            <w:tcW w:w="284" w:type="dxa"/>
          </w:tcPr>
          <w:p w:rsidR="00F522E5" w:rsidRPr="00F93525" w:rsidRDefault="00F522E5" w:rsidP="006923B5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9" w:type="dxa"/>
            <w:gridSpan w:val="2"/>
          </w:tcPr>
          <w:p w:rsidR="00F522E5" w:rsidRPr="00F93525" w:rsidRDefault="00F522E5" w:rsidP="006923B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F93525">
              <w:rPr>
                <w:rFonts w:ascii="Times New Roman" w:hAnsi="Times New Roman" w:cs="Times New Roman"/>
                <w:bCs/>
                <w:sz w:val="24"/>
                <w:szCs w:val="24"/>
              </w:rPr>
              <w:t>(підпис)</w:t>
            </w:r>
          </w:p>
        </w:tc>
        <w:tc>
          <w:tcPr>
            <w:tcW w:w="283" w:type="dxa"/>
            <w:gridSpan w:val="2"/>
          </w:tcPr>
          <w:p w:rsidR="00F522E5" w:rsidRPr="00F93525" w:rsidRDefault="00F522E5" w:rsidP="006923B5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:rsidR="00F522E5" w:rsidRPr="00F93525" w:rsidRDefault="00F522E5" w:rsidP="006923B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525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F93525">
              <w:rPr>
                <w:rFonts w:ascii="Times New Roman" w:hAnsi="Times New Roman" w:cs="Times New Roman"/>
                <w:sz w:val="24"/>
                <w:szCs w:val="24"/>
              </w:rPr>
              <w:t>Власне ім’я ПРІЗВИЩЕ</w:t>
            </w:r>
            <w:r w:rsidRPr="00F9352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:rsidR="008B1E40" w:rsidRPr="00F522E5" w:rsidRDefault="00F522E5" w:rsidP="00F522E5">
      <w:pPr>
        <w:spacing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F93525">
        <w:rPr>
          <w:rFonts w:ascii="Times New Roman" w:eastAsia="Arial Unicode MS" w:hAnsi="Times New Roman" w:cs="Times New Roman"/>
          <w:color w:val="000000"/>
          <w:sz w:val="24"/>
          <w:szCs w:val="24"/>
        </w:rPr>
        <w:t>__  __________ 202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1</w:t>
      </w:r>
      <w:r w:rsidRPr="00F93525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року </w:t>
      </w:r>
    </w:p>
    <w:sectPr w:rsidR="008B1E40" w:rsidRPr="00F522E5" w:rsidSect="00BA7841">
      <w:headerReference w:type="even" r:id="rId7"/>
      <w:headerReference w:type="default" r:id="rId8"/>
      <w:pgSz w:w="11906" w:h="16838"/>
      <w:pgMar w:top="851" w:right="567" w:bottom="1135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951" w:rsidRDefault="00994951">
      <w:pPr>
        <w:spacing w:after="0" w:line="240" w:lineRule="auto"/>
      </w:pPr>
      <w:r>
        <w:separator/>
      </w:r>
    </w:p>
  </w:endnote>
  <w:endnote w:type="continuationSeparator" w:id="0">
    <w:p w:rsidR="00994951" w:rsidRDefault="0099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951" w:rsidRDefault="00994951">
      <w:pPr>
        <w:spacing w:after="0" w:line="240" w:lineRule="auto"/>
      </w:pPr>
      <w:r>
        <w:separator/>
      </w:r>
    </w:p>
  </w:footnote>
  <w:footnote w:type="continuationSeparator" w:id="0">
    <w:p w:rsidR="00994951" w:rsidRDefault="00994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BB" w:rsidRDefault="003A4F35" w:rsidP="00C903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7D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69BB" w:rsidRDefault="00D53B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9BB" w:rsidRPr="00F522E5" w:rsidRDefault="003A4F35" w:rsidP="00C903A0">
    <w:pPr>
      <w:pStyle w:val="a3"/>
      <w:framePr w:wrap="around" w:vAnchor="text" w:hAnchor="page" w:x="6202" w:y="73"/>
      <w:rPr>
        <w:rStyle w:val="a5"/>
        <w:rFonts w:ascii="Times New Roman" w:hAnsi="Times New Roman" w:cs="Times New Roman"/>
        <w:b/>
        <w:sz w:val="24"/>
      </w:rPr>
    </w:pPr>
    <w:r w:rsidRPr="00F522E5">
      <w:rPr>
        <w:rStyle w:val="a5"/>
        <w:rFonts w:ascii="Times New Roman" w:hAnsi="Times New Roman" w:cs="Times New Roman"/>
        <w:b/>
        <w:sz w:val="24"/>
      </w:rPr>
      <w:fldChar w:fldCharType="begin"/>
    </w:r>
    <w:r w:rsidR="00977D48" w:rsidRPr="00F522E5">
      <w:rPr>
        <w:rStyle w:val="a5"/>
        <w:rFonts w:ascii="Times New Roman" w:hAnsi="Times New Roman" w:cs="Times New Roman"/>
        <w:b/>
        <w:sz w:val="24"/>
      </w:rPr>
      <w:instrText xml:space="preserve">PAGE  </w:instrText>
    </w:r>
    <w:r w:rsidRPr="00F522E5">
      <w:rPr>
        <w:rStyle w:val="a5"/>
        <w:rFonts w:ascii="Times New Roman" w:hAnsi="Times New Roman" w:cs="Times New Roman"/>
        <w:b/>
        <w:sz w:val="24"/>
      </w:rPr>
      <w:fldChar w:fldCharType="separate"/>
    </w:r>
    <w:r w:rsidR="00D53B16">
      <w:rPr>
        <w:rStyle w:val="a5"/>
        <w:rFonts w:ascii="Times New Roman" w:hAnsi="Times New Roman" w:cs="Times New Roman"/>
        <w:b/>
        <w:noProof/>
        <w:sz w:val="24"/>
      </w:rPr>
      <w:t>2</w:t>
    </w:r>
    <w:r w:rsidRPr="00F522E5">
      <w:rPr>
        <w:rStyle w:val="a5"/>
        <w:rFonts w:ascii="Times New Roman" w:hAnsi="Times New Roman" w:cs="Times New Roman"/>
        <w:b/>
        <w:sz w:val="24"/>
      </w:rPr>
      <w:fldChar w:fldCharType="end"/>
    </w:r>
  </w:p>
  <w:p w:rsidR="00A469BB" w:rsidRDefault="00D53B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4F6"/>
    <w:rsid w:val="00024A9D"/>
    <w:rsid w:val="000259BA"/>
    <w:rsid w:val="00032079"/>
    <w:rsid w:val="00034CCF"/>
    <w:rsid w:val="00046592"/>
    <w:rsid w:val="00080AF3"/>
    <w:rsid w:val="000C3F4C"/>
    <w:rsid w:val="000C5401"/>
    <w:rsid w:val="000E16BB"/>
    <w:rsid w:val="0010133C"/>
    <w:rsid w:val="00107278"/>
    <w:rsid w:val="00140264"/>
    <w:rsid w:val="00143BD2"/>
    <w:rsid w:val="001965DF"/>
    <w:rsid w:val="001B4D59"/>
    <w:rsid w:val="001F35B5"/>
    <w:rsid w:val="00222533"/>
    <w:rsid w:val="00230F35"/>
    <w:rsid w:val="00246216"/>
    <w:rsid w:val="002533ED"/>
    <w:rsid w:val="0027607E"/>
    <w:rsid w:val="00283CAA"/>
    <w:rsid w:val="00284E30"/>
    <w:rsid w:val="002854BC"/>
    <w:rsid w:val="00296F8C"/>
    <w:rsid w:val="002972E7"/>
    <w:rsid w:val="002A0FFB"/>
    <w:rsid w:val="002D011D"/>
    <w:rsid w:val="002F4A17"/>
    <w:rsid w:val="003004E6"/>
    <w:rsid w:val="0031525F"/>
    <w:rsid w:val="00326C5C"/>
    <w:rsid w:val="0035192D"/>
    <w:rsid w:val="00376A57"/>
    <w:rsid w:val="00391205"/>
    <w:rsid w:val="00394DCF"/>
    <w:rsid w:val="003A4F35"/>
    <w:rsid w:val="003A6487"/>
    <w:rsid w:val="003C6302"/>
    <w:rsid w:val="00416C1E"/>
    <w:rsid w:val="00422759"/>
    <w:rsid w:val="00446A49"/>
    <w:rsid w:val="004832EF"/>
    <w:rsid w:val="00492D7E"/>
    <w:rsid w:val="00495249"/>
    <w:rsid w:val="004A5FE3"/>
    <w:rsid w:val="004C7525"/>
    <w:rsid w:val="004D414B"/>
    <w:rsid w:val="004D72CC"/>
    <w:rsid w:val="004F70BD"/>
    <w:rsid w:val="00516E3F"/>
    <w:rsid w:val="005250D5"/>
    <w:rsid w:val="005264A7"/>
    <w:rsid w:val="005557CF"/>
    <w:rsid w:val="0058516E"/>
    <w:rsid w:val="005A44C3"/>
    <w:rsid w:val="005A6D6F"/>
    <w:rsid w:val="00611186"/>
    <w:rsid w:val="006677B7"/>
    <w:rsid w:val="00667DF2"/>
    <w:rsid w:val="00667FB1"/>
    <w:rsid w:val="00672F7D"/>
    <w:rsid w:val="006A7C68"/>
    <w:rsid w:val="006C6C52"/>
    <w:rsid w:val="006D6AD6"/>
    <w:rsid w:val="007039F6"/>
    <w:rsid w:val="007223D7"/>
    <w:rsid w:val="0072411F"/>
    <w:rsid w:val="00726B11"/>
    <w:rsid w:val="007277EA"/>
    <w:rsid w:val="00730937"/>
    <w:rsid w:val="0075616B"/>
    <w:rsid w:val="00756A43"/>
    <w:rsid w:val="007A5E8B"/>
    <w:rsid w:val="007B272B"/>
    <w:rsid w:val="007B6D89"/>
    <w:rsid w:val="007C2E29"/>
    <w:rsid w:val="007F466F"/>
    <w:rsid w:val="007F7403"/>
    <w:rsid w:val="00803A3E"/>
    <w:rsid w:val="008247D4"/>
    <w:rsid w:val="00830D09"/>
    <w:rsid w:val="00831501"/>
    <w:rsid w:val="00836AEA"/>
    <w:rsid w:val="00863546"/>
    <w:rsid w:val="008712BA"/>
    <w:rsid w:val="00874D9B"/>
    <w:rsid w:val="00886D89"/>
    <w:rsid w:val="00896EB7"/>
    <w:rsid w:val="008B1E40"/>
    <w:rsid w:val="008D7BEB"/>
    <w:rsid w:val="00945EDC"/>
    <w:rsid w:val="00976CDC"/>
    <w:rsid w:val="00977D48"/>
    <w:rsid w:val="009818E9"/>
    <w:rsid w:val="00994951"/>
    <w:rsid w:val="009A273F"/>
    <w:rsid w:val="009D20C5"/>
    <w:rsid w:val="009E44AB"/>
    <w:rsid w:val="009E76CE"/>
    <w:rsid w:val="00A0508C"/>
    <w:rsid w:val="00A27673"/>
    <w:rsid w:val="00A3182C"/>
    <w:rsid w:val="00A50368"/>
    <w:rsid w:val="00A71FDF"/>
    <w:rsid w:val="00A74630"/>
    <w:rsid w:val="00A74E78"/>
    <w:rsid w:val="00A93E47"/>
    <w:rsid w:val="00A93F2C"/>
    <w:rsid w:val="00A952BA"/>
    <w:rsid w:val="00AB47C0"/>
    <w:rsid w:val="00AF3165"/>
    <w:rsid w:val="00B06582"/>
    <w:rsid w:val="00B12C7C"/>
    <w:rsid w:val="00B173E3"/>
    <w:rsid w:val="00B222B8"/>
    <w:rsid w:val="00B25833"/>
    <w:rsid w:val="00B26D0E"/>
    <w:rsid w:val="00B44A45"/>
    <w:rsid w:val="00B67095"/>
    <w:rsid w:val="00BA7841"/>
    <w:rsid w:val="00BB5C05"/>
    <w:rsid w:val="00BC4E93"/>
    <w:rsid w:val="00BC5655"/>
    <w:rsid w:val="00BF1056"/>
    <w:rsid w:val="00BF1E43"/>
    <w:rsid w:val="00C002A8"/>
    <w:rsid w:val="00C13D49"/>
    <w:rsid w:val="00C21B77"/>
    <w:rsid w:val="00C43556"/>
    <w:rsid w:val="00C45E79"/>
    <w:rsid w:val="00C5030A"/>
    <w:rsid w:val="00C517E5"/>
    <w:rsid w:val="00C72AB3"/>
    <w:rsid w:val="00C84380"/>
    <w:rsid w:val="00CC2CC3"/>
    <w:rsid w:val="00CF159E"/>
    <w:rsid w:val="00D46A53"/>
    <w:rsid w:val="00D53B16"/>
    <w:rsid w:val="00D61D9C"/>
    <w:rsid w:val="00D846DA"/>
    <w:rsid w:val="00D8726D"/>
    <w:rsid w:val="00D94990"/>
    <w:rsid w:val="00D9573A"/>
    <w:rsid w:val="00DA20F1"/>
    <w:rsid w:val="00DB643F"/>
    <w:rsid w:val="00DB653E"/>
    <w:rsid w:val="00DB6C1F"/>
    <w:rsid w:val="00DD178B"/>
    <w:rsid w:val="00DE4AA4"/>
    <w:rsid w:val="00DF23C2"/>
    <w:rsid w:val="00E04711"/>
    <w:rsid w:val="00E07329"/>
    <w:rsid w:val="00E10FF9"/>
    <w:rsid w:val="00E34A40"/>
    <w:rsid w:val="00E4151C"/>
    <w:rsid w:val="00E4548F"/>
    <w:rsid w:val="00E45604"/>
    <w:rsid w:val="00E53C97"/>
    <w:rsid w:val="00E75B6A"/>
    <w:rsid w:val="00E852EF"/>
    <w:rsid w:val="00EE5DC4"/>
    <w:rsid w:val="00EE704A"/>
    <w:rsid w:val="00EF74F6"/>
    <w:rsid w:val="00EF7D12"/>
    <w:rsid w:val="00F522E5"/>
    <w:rsid w:val="00F6428E"/>
    <w:rsid w:val="00F670CB"/>
    <w:rsid w:val="00F70DA1"/>
    <w:rsid w:val="00F93525"/>
    <w:rsid w:val="00FA29C6"/>
    <w:rsid w:val="00FB2088"/>
    <w:rsid w:val="00FB44EA"/>
    <w:rsid w:val="00F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B20C"/>
  <w15:docId w15:val="{8AFF1D61-597A-4FC6-97DF-856B431C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7C0"/>
  </w:style>
  <w:style w:type="paragraph" w:styleId="3">
    <w:name w:val="heading 3"/>
    <w:basedOn w:val="a"/>
    <w:next w:val="a"/>
    <w:link w:val="30"/>
    <w:qFormat/>
    <w:rsid w:val="00F93525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caps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17E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517E5"/>
  </w:style>
  <w:style w:type="character" w:styleId="a5">
    <w:name w:val="page number"/>
    <w:basedOn w:val="a0"/>
    <w:rsid w:val="00C517E5"/>
  </w:style>
  <w:style w:type="character" w:styleId="a6">
    <w:name w:val="Strong"/>
    <w:basedOn w:val="a0"/>
    <w:uiPriority w:val="22"/>
    <w:qFormat/>
    <w:rsid w:val="002A0FFB"/>
    <w:rPr>
      <w:b/>
      <w:bCs/>
    </w:rPr>
  </w:style>
  <w:style w:type="character" w:styleId="a7">
    <w:name w:val="Hyperlink"/>
    <w:basedOn w:val="a0"/>
    <w:uiPriority w:val="99"/>
    <w:unhideWhenUsed/>
    <w:rsid w:val="00BB5C0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B5C05"/>
    <w:rPr>
      <w:color w:val="605E5C"/>
      <w:shd w:val="clear" w:color="auto" w:fill="E1DFDD"/>
    </w:rPr>
  </w:style>
  <w:style w:type="paragraph" w:customStyle="1" w:styleId="rvps2">
    <w:name w:val="rvps2"/>
    <w:basedOn w:val="a"/>
    <w:rsid w:val="00A74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rmal (Web)"/>
    <w:basedOn w:val="a"/>
    <w:unhideWhenUsed/>
    <w:rsid w:val="000C5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F93525"/>
    <w:rPr>
      <w:rFonts w:ascii="Arial" w:eastAsia="Times New Roman" w:hAnsi="Arial" w:cs="Times New Roman"/>
      <w:caps/>
      <w:spacing w:val="20"/>
      <w:sz w:val="28"/>
      <w:szCs w:val="20"/>
      <w:lang w:eastAsia="ru-RU"/>
    </w:rPr>
  </w:style>
  <w:style w:type="paragraph" w:styleId="a9">
    <w:name w:val="Body Text Indent"/>
    <w:basedOn w:val="a"/>
    <w:link w:val="aa"/>
    <w:rsid w:val="00F9352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ий текст з відступом Знак"/>
    <w:basedOn w:val="a0"/>
    <w:link w:val="a9"/>
    <w:rsid w:val="00F93525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F522E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F522E5"/>
  </w:style>
  <w:style w:type="character" w:customStyle="1" w:styleId="rvts46">
    <w:name w:val="rvts46"/>
    <w:basedOn w:val="a0"/>
    <w:rsid w:val="001F35B5"/>
  </w:style>
  <w:style w:type="paragraph" w:styleId="ad">
    <w:name w:val="Balloon Text"/>
    <w:basedOn w:val="a"/>
    <w:link w:val="ae"/>
    <w:uiPriority w:val="99"/>
    <w:semiHidden/>
    <w:unhideWhenUsed/>
    <w:rsid w:val="00871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8712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pathia.gov.ua/pidrozdili-oda/departament-agropromislovogo-rozvitku?v=608980e5cb31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8</cp:revision>
  <cp:lastPrinted>2021-12-21T10:24:00Z</cp:lastPrinted>
  <dcterms:created xsi:type="dcterms:W3CDTF">2021-12-21T10:14:00Z</dcterms:created>
  <dcterms:modified xsi:type="dcterms:W3CDTF">2021-12-22T07:13:00Z</dcterms:modified>
</cp:coreProperties>
</file>