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D6" w:rsidRDefault="00EE31D6" w:rsidP="00EE31D6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EE31D6" w:rsidRPr="007707F5" w:rsidTr="00A43D20">
        <w:tc>
          <w:tcPr>
            <w:tcW w:w="5103" w:type="dxa"/>
            <w:shd w:val="clear" w:color="auto" w:fill="auto"/>
          </w:tcPr>
          <w:p w:rsidR="00EE31D6" w:rsidRPr="007707F5" w:rsidRDefault="00EE31D6" w:rsidP="00A43D20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EA8">
              <w:rPr>
                <w:rFonts w:ascii="Times New Roman" w:hAnsi="Times New Roman" w:cs="Times New Roman"/>
                <w:sz w:val="28"/>
                <w:szCs w:val="28"/>
              </w:rPr>
              <w:t>постійна комісія обласної ради з питань законності, правопорядку та регламенту</w:t>
            </w:r>
          </w:p>
          <w:p w:rsidR="00EE31D6" w:rsidRPr="007707F5" w:rsidRDefault="00EE31D6" w:rsidP="00A43D2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EE31D6" w:rsidRPr="007707F5" w:rsidRDefault="00EE31D6" w:rsidP="00A43D20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EE31D6" w:rsidRPr="007707F5" w:rsidRDefault="00EE31D6" w:rsidP="00794EA8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794E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356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ПР/01-16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EE31D6" w:rsidRPr="007707F5" w:rsidTr="00A43D20">
        <w:tc>
          <w:tcPr>
            <w:tcW w:w="5671" w:type="dxa"/>
            <w:gridSpan w:val="2"/>
            <w:shd w:val="clear" w:color="auto" w:fill="auto"/>
          </w:tcPr>
          <w:p w:rsidR="00EE31D6" w:rsidRPr="007707F5" w:rsidRDefault="00EE31D6" w:rsidP="00A43D20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217" w:type="dxa"/>
            <w:shd w:val="clear" w:color="auto" w:fill="auto"/>
          </w:tcPr>
          <w:p w:rsidR="00EE31D6" w:rsidRPr="007707F5" w:rsidRDefault="00EE31D6" w:rsidP="00A43D20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EE31D6" w:rsidRPr="007707F5" w:rsidRDefault="00EE31D6" w:rsidP="00EE31D6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EE31D6" w:rsidRPr="007707F5" w:rsidRDefault="00EE31D6" w:rsidP="00EE31D6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1D6" w:rsidRDefault="00EE31D6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F33415" w:rsidRPr="007707F5" w:rsidRDefault="00F33415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D6" w:rsidRDefault="00EE31D6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Друга сесія VIII скликання</w:t>
      </w:r>
    </w:p>
    <w:p w:rsidR="00F33415" w:rsidRPr="007707F5" w:rsidRDefault="00F33415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D6" w:rsidRPr="007707F5" w:rsidRDefault="00EE31D6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707F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707F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EE31D6" w:rsidRPr="007707F5" w:rsidRDefault="00EE31D6" w:rsidP="00EE31D6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0"/>
        <w:gridCol w:w="2836"/>
        <w:gridCol w:w="657"/>
        <w:gridCol w:w="526"/>
        <w:gridCol w:w="2167"/>
      </w:tblGrid>
      <w:tr w:rsidR="00EE31D6" w:rsidRPr="007707F5" w:rsidTr="00A43D20">
        <w:tc>
          <w:tcPr>
            <w:tcW w:w="3170" w:type="dxa"/>
            <w:shd w:val="clear" w:color="auto" w:fill="auto"/>
          </w:tcPr>
          <w:p w:rsidR="00EE31D6" w:rsidRPr="007707F5" w:rsidRDefault="00EE31D6" w:rsidP="00A43D2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EE31D6" w:rsidRPr="007707F5" w:rsidRDefault="00EE31D6" w:rsidP="00A43D2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:rsidR="00EE31D6" w:rsidRPr="007707F5" w:rsidRDefault="00EE31D6" w:rsidP="00A43D2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EE31D6" w:rsidRPr="007707F5" w:rsidTr="00A43D20">
        <w:trPr>
          <w:gridAfter w:val="1"/>
          <w:wAfter w:w="2167" w:type="dxa"/>
          <w:trHeight w:val="936"/>
        </w:trPr>
        <w:tc>
          <w:tcPr>
            <w:tcW w:w="6663" w:type="dxa"/>
            <w:gridSpan w:val="3"/>
            <w:shd w:val="clear" w:color="auto" w:fill="auto"/>
          </w:tcPr>
          <w:p w:rsidR="00EE31D6" w:rsidRDefault="00EE31D6" w:rsidP="00A43D20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EA8" w:rsidRDefault="00EE31D6" w:rsidP="00794EA8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Звернення Закарпатської обласної ради </w:t>
            </w:r>
          </w:p>
          <w:p w:rsidR="00794EA8" w:rsidRDefault="00EE31D6" w:rsidP="00794EA8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щодо </w:t>
            </w:r>
            <w:r w:rsidR="001C6045">
              <w:rPr>
                <w:rFonts w:ascii="Times New Roman" w:hAnsi="Times New Roman" w:cs="Times New Roman"/>
                <w:b/>
                <w:sz w:val="28"/>
                <w:szCs w:val="28"/>
              </w:rPr>
              <w:t>затвердження порядку</w:t>
            </w:r>
            <w:r w:rsidR="00C1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перерахунку </w:t>
            </w:r>
          </w:p>
          <w:p w:rsidR="00EE31D6" w:rsidRDefault="00C14A58" w:rsidP="00794EA8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пенсій</w:t>
            </w:r>
            <w:r w:rsidR="001C6045">
              <w:rPr>
                <w:color w:val="333333"/>
                <w:shd w:val="clear" w:color="auto" w:fill="FFFFFF"/>
              </w:rPr>
              <w:t xml:space="preserve"> </w:t>
            </w:r>
            <w:r w:rsidR="001C6045" w:rsidRPr="001C604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військовослужбовцям </w:t>
            </w:r>
          </w:p>
          <w:p w:rsidR="00794EA8" w:rsidRPr="007707F5" w:rsidRDefault="00794EA8" w:rsidP="00794EA8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EE31D6" w:rsidRPr="007707F5" w:rsidRDefault="00EE31D6" w:rsidP="00A43D20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31D6" w:rsidRPr="007707F5" w:rsidRDefault="00EE31D6" w:rsidP="00EE31D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частини 2 статті 43 Закону України «Про м</w:t>
      </w:r>
      <w:r w:rsidR="00F33415">
        <w:rPr>
          <w:rFonts w:ascii="Times New Roman" w:hAnsi="Times New Roman" w:cs="Times New Roman"/>
          <w:sz w:val="28"/>
          <w:szCs w:val="28"/>
        </w:rPr>
        <w:t>ісцеве самоврядування 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1EB">
        <w:rPr>
          <w:rFonts w:ascii="Times New Roman" w:hAnsi="Times New Roman" w:cs="Times New Roman"/>
          <w:sz w:val="28"/>
          <w:szCs w:val="28"/>
        </w:rPr>
        <w:t xml:space="preserve"> </w:t>
      </w:r>
      <w:r w:rsidRPr="00753D5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7707F5">
        <w:rPr>
          <w:rFonts w:ascii="Times New Roman" w:hAnsi="Times New Roman" w:cs="Times New Roman"/>
          <w:b/>
          <w:sz w:val="28"/>
          <w:szCs w:val="28"/>
        </w:rPr>
        <w:t>в и р і ш и л а</w:t>
      </w:r>
      <w:r w:rsidRPr="007707F5">
        <w:rPr>
          <w:rFonts w:ascii="Times New Roman" w:hAnsi="Times New Roman" w:cs="Times New Roman"/>
          <w:sz w:val="28"/>
          <w:szCs w:val="28"/>
        </w:rPr>
        <w:t>:</w:t>
      </w:r>
    </w:p>
    <w:p w:rsidR="00EE31D6" w:rsidRPr="007707F5" w:rsidRDefault="00EE31D6" w:rsidP="00EE31D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31D6" w:rsidRPr="004933DC" w:rsidRDefault="00F33415" w:rsidP="00F33415">
      <w:pPr>
        <w:spacing w:after="0" w:line="20" w:lineRule="atLeast"/>
        <w:ind w:firstLine="567"/>
        <w:jc w:val="both"/>
        <w:rPr>
          <w:sz w:val="28"/>
          <w:szCs w:val="28"/>
        </w:rPr>
      </w:pPr>
      <w:r w:rsidRPr="00F33415">
        <w:rPr>
          <w:rFonts w:ascii="Times New Roman" w:hAnsi="Times New Roman" w:cs="Times New Roman"/>
          <w:sz w:val="28"/>
          <w:szCs w:val="28"/>
        </w:rPr>
        <w:t xml:space="preserve">1. </w:t>
      </w:r>
      <w:r w:rsidR="00EE31D6" w:rsidRPr="00F33415">
        <w:rPr>
          <w:rFonts w:ascii="Times New Roman" w:hAnsi="Times New Roman" w:cs="Times New Roman"/>
          <w:sz w:val="28"/>
          <w:szCs w:val="28"/>
        </w:rPr>
        <w:t>Звернутися</w:t>
      </w:r>
      <w:r w:rsidR="00EE31D6" w:rsidRPr="001C6045">
        <w:rPr>
          <w:rFonts w:ascii="Times New Roman" w:hAnsi="Times New Roman" w:cs="Times New Roman"/>
          <w:sz w:val="28"/>
          <w:szCs w:val="28"/>
        </w:rPr>
        <w:t xml:space="preserve"> до</w:t>
      </w:r>
      <w:r w:rsidR="001C6045" w:rsidRPr="001C6045">
        <w:rPr>
          <w:rFonts w:ascii="Times New Roman" w:hAnsi="Times New Roman" w:cs="Times New Roman"/>
          <w:sz w:val="28"/>
          <w:szCs w:val="28"/>
        </w:rPr>
        <w:t xml:space="preserve"> Кабінету Міністрів України щодо затвердження порядку перерахунку пенсій</w:t>
      </w:r>
      <w:r w:rsidR="001C6045" w:rsidRPr="001C6045">
        <w:rPr>
          <w:rFonts w:ascii="Times New Roman" w:hAnsi="Times New Roman" w:cs="Times New Roman"/>
          <w:shd w:val="clear" w:color="auto" w:fill="FFFFFF"/>
        </w:rPr>
        <w:t xml:space="preserve"> </w:t>
      </w:r>
      <w:r w:rsidR="001C6045" w:rsidRPr="001C6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військовослужбовцям відповідно до вимог статті 63 </w:t>
      </w:r>
      <w:r w:rsidR="001C6045" w:rsidRPr="001C6045">
        <w:rPr>
          <w:rFonts w:ascii="Times New Roman" w:hAnsi="Times New Roman" w:cs="Times New Roman"/>
          <w:bCs/>
          <w:sz w:val="28"/>
          <w:szCs w:val="28"/>
        </w:rPr>
        <w:t xml:space="preserve">Закону України «Про </w:t>
      </w:r>
      <w:r w:rsidR="001C6045" w:rsidRPr="001C60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пенсійне забезпечення осіб, звільнених з військової служби, та деяких інших осіб</w:t>
      </w:r>
      <w:r w:rsidR="001C6045" w:rsidRPr="001C604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C6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31D6" w:rsidRPr="001C6045">
        <w:rPr>
          <w:rFonts w:ascii="Times New Roman" w:hAnsi="Times New Roman" w:cs="Times New Roman"/>
          <w:sz w:val="28"/>
          <w:szCs w:val="28"/>
          <w:shd w:val="clear" w:color="auto" w:fill="FFFFFF"/>
        </w:rPr>
        <w:t>(текст Звернення додається).</w:t>
      </w:r>
      <w:r w:rsidR="00EE31D6">
        <w:rPr>
          <w:sz w:val="28"/>
          <w:szCs w:val="28"/>
        </w:rPr>
        <w:t xml:space="preserve">         </w:t>
      </w:r>
    </w:p>
    <w:p w:rsidR="00EE31D6" w:rsidRPr="00201ECA" w:rsidRDefault="00EE31D6" w:rsidP="00EE31D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707F5">
        <w:rPr>
          <w:rFonts w:ascii="Times New Roman" w:hAnsi="Times New Roman" w:cs="Times New Roman"/>
          <w:sz w:val="28"/>
          <w:szCs w:val="28"/>
        </w:rPr>
        <w:t>. Контроль за виконанням цього рішення п</w:t>
      </w:r>
      <w:r>
        <w:rPr>
          <w:rFonts w:ascii="Times New Roman" w:hAnsi="Times New Roman" w:cs="Times New Roman"/>
          <w:sz w:val="28"/>
          <w:szCs w:val="28"/>
        </w:rPr>
        <w:t>окласти на постійні комісії обласної</w:t>
      </w:r>
      <w:r w:rsidR="00201ECA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ди: </w:t>
      </w:r>
      <w:hyperlink r:id="rId5" w:history="1">
        <w:r w:rsidR="00201ECA" w:rsidRPr="00201EC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AFCFF"/>
          </w:rPr>
          <w:t>з питань законності, правопорядку та регламенту</w:t>
        </w:r>
      </w:hyperlink>
      <w:r w:rsidR="00F33415">
        <w:rPr>
          <w:rFonts w:ascii="Times New Roman" w:hAnsi="Times New Roman" w:cs="Times New Roman"/>
          <w:sz w:val="28"/>
          <w:szCs w:val="28"/>
        </w:rPr>
        <w:t xml:space="preserve"> і</w:t>
      </w:r>
      <w:r w:rsidR="00201ECA" w:rsidRPr="00201ECA">
        <w:rPr>
          <w:rFonts w:ascii="Times New Roman" w:hAnsi="Times New Roman" w:cs="Times New Roman"/>
          <w:sz w:val="28"/>
          <w:szCs w:val="28"/>
        </w:rPr>
        <w:t xml:space="preserve"> </w:t>
      </w:r>
      <w:r w:rsidR="00201ECA" w:rsidRPr="00201ECA">
        <w:rPr>
          <w:rFonts w:ascii="Times New Roman" w:hAnsi="Times New Roman" w:cs="Times New Roman"/>
          <w:bCs/>
          <w:sz w:val="28"/>
          <w:szCs w:val="28"/>
          <w:shd w:val="clear" w:color="auto" w:fill="FAFCFF"/>
        </w:rPr>
        <w:t>з питань праці, зайнятості та соціального захисту населення</w:t>
      </w:r>
      <w:r w:rsidR="00201ECA">
        <w:rPr>
          <w:rFonts w:ascii="Times New Roman" w:hAnsi="Times New Roman" w:cs="Times New Roman"/>
          <w:bCs/>
          <w:sz w:val="28"/>
          <w:szCs w:val="28"/>
          <w:shd w:val="clear" w:color="auto" w:fill="FAFCFF"/>
        </w:rPr>
        <w:t>.</w:t>
      </w:r>
      <w:r w:rsidR="00201ECA" w:rsidRPr="00201ECA">
        <w:rPr>
          <w:rFonts w:ascii="Times New Roman" w:hAnsi="Times New Roman" w:cs="Times New Roman"/>
          <w:bCs/>
          <w:sz w:val="28"/>
          <w:szCs w:val="28"/>
          <w:shd w:val="clear" w:color="auto" w:fill="FAFCFF"/>
        </w:rPr>
        <w:t xml:space="preserve"> </w:t>
      </w:r>
    </w:p>
    <w:p w:rsidR="00EE31D6" w:rsidRPr="00D91A71" w:rsidRDefault="00EE31D6" w:rsidP="00EE31D6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E31D6" w:rsidRPr="007707F5" w:rsidRDefault="00EE31D6" w:rsidP="00EE31D6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E31D6" w:rsidRPr="007707F5" w:rsidRDefault="00EE31D6" w:rsidP="00EE31D6">
      <w:pPr>
        <w:pStyle w:val="a6"/>
        <w:spacing w:line="20" w:lineRule="atLeast"/>
        <w:ind w:right="0" w:firstLine="567"/>
        <w:rPr>
          <w:rFonts w:ascii="Times New Roman" w:hAnsi="Times New Roman"/>
          <w:shd w:val="clear" w:color="auto" w:fill="FFFF00"/>
        </w:rPr>
      </w:pPr>
    </w:p>
    <w:p w:rsidR="00EE31D6" w:rsidRDefault="00EE31D6" w:rsidP="00EE31D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 ради              </w:t>
      </w:r>
      <w:r w:rsidRPr="007707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707F5">
        <w:rPr>
          <w:rFonts w:ascii="Times New Roman" w:hAnsi="Times New Roman" w:cs="Times New Roman"/>
          <w:b/>
          <w:sz w:val="28"/>
          <w:szCs w:val="28"/>
        </w:rPr>
        <w:t>Олексій ПЕТР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</w:p>
    <w:p w:rsidR="00EE31D6" w:rsidRDefault="00EE31D6" w:rsidP="00EE31D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E31D6" w:rsidRDefault="00EE31D6" w:rsidP="00EE31D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E31D6" w:rsidRDefault="00EE31D6" w:rsidP="00EE31D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E31D6" w:rsidRDefault="00EE31D6" w:rsidP="00EE31D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E31D6" w:rsidRDefault="00EE31D6" w:rsidP="00F33415">
      <w:pPr>
        <w:pStyle w:val="21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1D6" w:rsidRDefault="00EE31D6" w:rsidP="00EE31D6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1D6" w:rsidRDefault="00EE31D6" w:rsidP="00EE31D6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3E98" w:rsidRDefault="00063E98"/>
    <w:p w:rsidR="00794EA8" w:rsidRDefault="00794EA8"/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Кабінет Міністрів України</w:t>
      </w: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072B6">
        <w:rPr>
          <w:b/>
          <w:bCs/>
          <w:sz w:val="28"/>
          <w:szCs w:val="28"/>
        </w:rPr>
        <w:t>ЗВЕРНЕННЯ</w:t>
      </w:r>
    </w:p>
    <w:p w:rsidR="00794EA8" w:rsidRPr="00C072B6" w:rsidRDefault="00794EA8" w:rsidP="00794EA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Відповідно до статті 63 </w:t>
      </w:r>
      <w:r w:rsidRPr="00C32E3C">
        <w:rPr>
          <w:bCs/>
          <w:sz w:val="28"/>
          <w:szCs w:val="28"/>
        </w:rPr>
        <w:t xml:space="preserve">Закону України «Про </w:t>
      </w:r>
      <w:r w:rsidRPr="00C32E3C">
        <w:rPr>
          <w:bCs/>
          <w:sz w:val="28"/>
          <w:szCs w:val="28"/>
          <w:shd w:val="clear" w:color="auto" w:fill="FFFFFF"/>
        </w:rPr>
        <w:t>пенсійне забезпечення осіб, звільнених з військової служби, та деяких інших осіб</w:t>
      </w:r>
      <w:r w:rsidRPr="00C32E3C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0805EF">
        <w:rPr>
          <w:sz w:val="28"/>
          <w:szCs w:val="28"/>
          <w:shd w:val="clear" w:color="auto" w:fill="FFFFFF"/>
        </w:rPr>
        <w:t>перерахунок раніше призначених пенсій військовослужбовцям, особам, які мають право на пенсію за цим Законом та членам їх сімей у зв’язку із введенням в дію цього Закону провадиться за документами, що є у пенсійній справі, а також додатковими документами, поданими пенсіонерами на час перерахунку.</w:t>
      </w:r>
      <w:r w:rsidRPr="000805EF">
        <w:rPr>
          <w:color w:val="333333"/>
          <w:shd w:val="clear" w:color="auto" w:fill="FFFFFF"/>
        </w:rPr>
        <w:t xml:space="preserve"> </w:t>
      </w:r>
      <w:r w:rsidRPr="000805EF">
        <w:rPr>
          <w:sz w:val="28"/>
          <w:szCs w:val="28"/>
          <w:shd w:val="clear" w:color="auto" w:fill="FFFFFF"/>
        </w:rPr>
        <w:t xml:space="preserve">Якщо пенсіонер згодом </w:t>
      </w:r>
      <w:proofErr w:type="spellStart"/>
      <w:r w:rsidRPr="000805EF">
        <w:rPr>
          <w:sz w:val="28"/>
          <w:szCs w:val="28"/>
          <w:shd w:val="clear" w:color="auto" w:fill="FFFFFF"/>
        </w:rPr>
        <w:t>подасть</w:t>
      </w:r>
      <w:proofErr w:type="spellEnd"/>
      <w:r w:rsidRPr="000805EF">
        <w:rPr>
          <w:sz w:val="28"/>
          <w:szCs w:val="28"/>
          <w:shd w:val="clear" w:color="auto" w:fill="FFFFFF"/>
        </w:rPr>
        <w:t xml:space="preserve"> додаткові документи, які дають право на подальше підвищення пенсії, то пенсія перераховується за нормами цього Закону. </w:t>
      </w: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  <w:r w:rsidRPr="00E24CB6">
        <w:rPr>
          <w:sz w:val="28"/>
          <w:szCs w:val="28"/>
          <w:shd w:val="clear" w:color="auto" w:fill="FFFFFF"/>
        </w:rPr>
        <w:t>Усі призначені за цим Законом пенсії підлягають перерахунку у зв’язку з підвищенням</w:t>
      </w:r>
      <w:r>
        <w:rPr>
          <w:sz w:val="28"/>
          <w:szCs w:val="28"/>
          <w:shd w:val="clear" w:color="auto" w:fill="FFFFFF"/>
        </w:rPr>
        <w:t xml:space="preserve"> </w:t>
      </w:r>
      <w:r w:rsidRPr="00E24CB6">
        <w:rPr>
          <w:sz w:val="28"/>
          <w:szCs w:val="28"/>
          <w:shd w:val="clear" w:color="auto" w:fill="FFFFFF"/>
        </w:rPr>
        <w:t>грошового забезпечення відповідних категорій військовослужбовців, осіб, які мають право на пенсію за цим Законом, на умовах, у </w:t>
      </w:r>
      <w:hyperlink r:id="rId6" w:anchor="n16" w:tgtFrame="_blank" w:history="1">
        <w:r w:rsidRPr="00E24CB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порядку</w:t>
        </w:r>
      </w:hyperlink>
      <w:r w:rsidRPr="00E24CB6">
        <w:rPr>
          <w:sz w:val="28"/>
          <w:szCs w:val="28"/>
          <w:shd w:val="clear" w:color="auto" w:fill="FFFFFF"/>
        </w:rPr>
        <w:t xml:space="preserve"> та розмірах, передбачених Кабінетом Міністрів України. </w:t>
      </w:r>
      <w:r>
        <w:rPr>
          <w:sz w:val="28"/>
          <w:szCs w:val="28"/>
          <w:shd w:val="clear" w:color="auto" w:fill="FFFFFF"/>
        </w:rPr>
        <w:t>Я</w:t>
      </w:r>
      <w:r w:rsidRPr="00E24CB6">
        <w:rPr>
          <w:sz w:val="28"/>
          <w:szCs w:val="28"/>
          <w:shd w:val="clear" w:color="auto" w:fill="FFFFFF"/>
        </w:rPr>
        <w:t>кщо внаслідок перерахунку пенсій, передбаченого цією частиною, розміри пенсій звільненим</w:t>
      </w:r>
      <w:r>
        <w:rPr>
          <w:sz w:val="28"/>
          <w:szCs w:val="28"/>
          <w:shd w:val="clear" w:color="auto" w:fill="FFFFFF"/>
        </w:rPr>
        <w:t xml:space="preserve"> зі </w:t>
      </w:r>
      <w:r w:rsidRPr="00E24CB6">
        <w:rPr>
          <w:sz w:val="28"/>
          <w:szCs w:val="28"/>
          <w:shd w:val="clear" w:color="auto" w:fill="FFFFFF"/>
        </w:rPr>
        <w:t xml:space="preserve"> служби військовослужбовцям, особам, які мають право на пенсію за цим Законом, є нижчими, зберігаються розміри раніше призначених пенсій</w:t>
      </w:r>
      <w:r>
        <w:rPr>
          <w:color w:val="333333"/>
          <w:shd w:val="clear" w:color="auto" w:fill="FFFFFF"/>
        </w:rPr>
        <w:t>.</w:t>
      </w: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  </w:t>
      </w:r>
      <w:r w:rsidRPr="00C32E3C">
        <w:rPr>
          <w:sz w:val="28"/>
          <w:szCs w:val="28"/>
          <w:shd w:val="clear" w:color="auto" w:fill="FFFFFF"/>
        </w:rPr>
        <w:t xml:space="preserve">Однак Порядок </w:t>
      </w:r>
      <w:r w:rsidRPr="00C32E3C">
        <w:rPr>
          <w:rStyle w:val="rvts23"/>
          <w:bCs/>
          <w:sz w:val="28"/>
          <w:szCs w:val="28"/>
          <w:shd w:val="clear" w:color="auto" w:fill="FFFFFF"/>
        </w:rPr>
        <w:t>проведення перерахунку пенсій, призначених відповідно до </w:t>
      </w:r>
      <w:hyperlink r:id="rId7" w:tgtFrame="_blank" w:history="1">
        <w:r w:rsidRPr="00C32E3C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Закону України</w:t>
        </w:r>
      </w:hyperlink>
      <w:r w:rsidRPr="00C32E3C">
        <w:rPr>
          <w:rStyle w:val="rvts23"/>
          <w:bCs/>
          <w:sz w:val="28"/>
          <w:szCs w:val="28"/>
          <w:shd w:val="clear" w:color="auto" w:fill="FFFFFF"/>
        </w:rPr>
        <w:t> «Про пенсійне забезпечення осіб, звільнених з військової служби, та деяких інших осіб», затверджений постановою Кабінету Міністрів України</w:t>
      </w:r>
      <w:r w:rsidRPr="00C32E3C">
        <w:rPr>
          <w:b/>
          <w:bCs/>
          <w:shd w:val="clear" w:color="auto" w:fill="FFFFFF"/>
        </w:rPr>
        <w:t xml:space="preserve"> </w:t>
      </w:r>
      <w:r w:rsidRPr="00C32E3C">
        <w:rPr>
          <w:bCs/>
          <w:sz w:val="28"/>
          <w:szCs w:val="28"/>
          <w:shd w:val="clear" w:color="auto" w:fill="FFFFFF"/>
        </w:rPr>
        <w:t>від 13 лютого 2008 р</w:t>
      </w:r>
      <w:r>
        <w:rPr>
          <w:bCs/>
          <w:sz w:val="28"/>
          <w:szCs w:val="28"/>
          <w:shd w:val="clear" w:color="auto" w:fill="FFFFFF"/>
        </w:rPr>
        <w:t>оку</w:t>
      </w:r>
      <w:r w:rsidRPr="00C32E3C">
        <w:rPr>
          <w:bCs/>
          <w:sz w:val="28"/>
          <w:szCs w:val="28"/>
          <w:shd w:val="clear" w:color="auto" w:fill="FFFFFF"/>
        </w:rPr>
        <w:t xml:space="preserve"> № 45 звужує зміст та</w:t>
      </w:r>
      <w:r>
        <w:rPr>
          <w:bCs/>
          <w:sz w:val="28"/>
          <w:szCs w:val="28"/>
          <w:shd w:val="clear" w:color="auto" w:fill="FFFFFF"/>
        </w:rPr>
        <w:t xml:space="preserve"> обсяг існуючих прав на отримання належної пенсії, оскільки не передбачає врахування надбавок, доплат, премій при обчисленні розміру пенсії, які враховувалися при попередніх перерахунках пенсій, тобто змінює умови і норми пенсійного забезпечення осіб начальницького і рядового складу органів внутрішніх справ (міліції) або за прирівняними до них посадами.</w:t>
      </w:r>
    </w:p>
    <w:p w:rsidR="00794EA8" w:rsidRDefault="00794EA8" w:rsidP="00794EA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Така ситуація при нарахуванні пенсій пенсіонерам-силовикам, коли пенсії, які призначаються на цей час, у три-чотири рази більші, ніж ті, які призначалися до введення в дію наказу Міністерства внутрішніх справ України № 260 від 06.04.2016 року, призводить до розколу у суспільстві та сприяє зростанню соціальної напруги.</w:t>
      </w:r>
    </w:p>
    <w:p w:rsidR="00794EA8" w:rsidRPr="003E28BF" w:rsidRDefault="00794EA8" w:rsidP="00794E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У зв’язку із вищенаведеним, ми, депутати Закарпатської обласної ради, просимо Кабінет </w:t>
      </w:r>
      <w:proofErr w:type="spellStart"/>
      <w:r>
        <w:rPr>
          <w:bCs/>
          <w:sz w:val="28"/>
          <w:szCs w:val="28"/>
          <w:shd w:val="clear" w:color="auto" w:fill="FFFFFF"/>
        </w:rPr>
        <w:t>Міністрі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України  розробити та затвердити постанову, якою визначити умови, порядок та розміри перерахунку пенсій пенсіонерам силових структур відповідно до статті 63</w:t>
      </w:r>
      <w:r w:rsidRPr="00C32E3C">
        <w:rPr>
          <w:bCs/>
          <w:sz w:val="28"/>
          <w:szCs w:val="28"/>
        </w:rPr>
        <w:t xml:space="preserve"> Закону України «Про </w:t>
      </w:r>
      <w:r w:rsidRPr="00C32E3C">
        <w:rPr>
          <w:bCs/>
          <w:sz w:val="28"/>
          <w:szCs w:val="28"/>
          <w:shd w:val="clear" w:color="auto" w:fill="FFFFFF"/>
        </w:rPr>
        <w:t>пенсійне забезпечення осіб, звільнених з військової служби, та деяких інших осіб</w:t>
      </w:r>
      <w:r w:rsidRPr="00C32E3C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.</w:t>
      </w:r>
    </w:p>
    <w:p w:rsidR="00794EA8" w:rsidRPr="000805EF" w:rsidRDefault="00794EA8" w:rsidP="00794EA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94EA8" w:rsidRPr="00AA72F1" w:rsidRDefault="00794EA8" w:rsidP="00794EA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794EA8" w:rsidRPr="00A47B29" w:rsidRDefault="00794EA8" w:rsidP="00794EA8">
      <w:pPr>
        <w:ind w:left="2124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Звернення прийнято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пленарному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засіданні другої </w:t>
      </w:r>
      <w:r w:rsidRPr="00A47B29">
        <w:rPr>
          <w:rFonts w:ascii="Times New Roman" w:hAnsi="Times New Roman" w:cs="Times New Roman"/>
          <w:b/>
          <w:sz w:val="28"/>
          <w:szCs w:val="28"/>
        </w:rPr>
        <w:t>сесії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A47B29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794EA8" w:rsidRPr="00A47B29" w:rsidRDefault="00794EA8" w:rsidP="00794EA8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4EA8" w:rsidRPr="00794EA8" w:rsidRDefault="00794EA8" w:rsidP="00794EA8">
      <w:pPr>
        <w:widowControl w:val="0"/>
        <w:autoSpaceDE w:val="0"/>
        <w:autoSpaceDN w:val="0"/>
        <w:adjustRightInd w:val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Депутати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Закарпатської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A47B29">
        <w:rPr>
          <w:rFonts w:ascii="Times New Roman" w:hAnsi="Times New Roman" w:cs="Times New Roman"/>
          <w:b/>
          <w:sz w:val="28"/>
          <w:szCs w:val="28"/>
        </w:rPr>
        <w:t>скликання</w:t>
      </w:r>
      <w:bookmarkStart w:id="0" w:name="_GoBack"/>
      <w:bookmarkEnd w:id="0"/>
    </w:p>
    <w:sectPr w:rsidR="00794EA8" w:rsidRPr="00794EA8" w:rsidSect="008358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E31D6"/>
    <w:rsid w:val="00063E98"/>
    <w:rsid w:val="000805EF"/>
    <w:rsid w:val="001C6045"/>
    <w:rsid w:val="00201ECA"/>
    <w:rsid w:val="003452DE"/>
    <w:rsid w:val="003E28BF"/>
    <w:rsid w:val="00463BCA"/>
    <w:rsid w:val="00794EA8"/>
    <w:rsid w:val="00835843"/>
    <w:rsid w:val="00C14A58"/>
    <w:rsid w:val="00C32E3C"/>
    <w:rsid w:val="00D201A0"/>
    <w:rsid w:val="00DF5C60"/>
    <w:rsid w:val="00E24CB6"/>
    <w:rsid w:val="00EE31D6"/>
    <w:rsid w:val="00F3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ACBF"/>
  <w15:docId w15:val="{910CB7DF-8E77-489D-93A1-388ABBE1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ий текст 21"/>
    <w:basedOn w:val="a"/>
    <w:rsid w:val="00EE31D6"/>
    <w:pPr>
      <w:suppressAutoHyphens/>
      <w:spacing w:after="120" w:line="480" w:lineRule="auto"/>
    </w:pPr>
    <w:rPr>
      <w:rFonts w:ascii="Calibri" w:eastAsia="Times New Roman" w:hAnsi="Calibri" w:cs="Calibri"/>
      <w:kern w:val="1"/>
      <w:lang w:eastAsia="zh-CN"/>
    </w:rPr>
  </w:style>
  <w:style w:type="paragraph" w:styleId="a3">
    <w:name w:val="Normal (Web)"/>
    <w:basedOn w:val="a"/>
    <w:uiPriority w:val="99"/>
    <w:rsid w:val="00EE3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1D6"/>
    <w:rPr>
      <w:b/>
      <w:bCs/>
    </w:rPr>
  </w:style>
  <w:style w:type="character" w:styleId="a5">
    <w:name w:val="Hyperlink"/>
    <w:basedOn w:val="a0"/>
    <w:uiPriority w:val="99"/>
    <w:semiHidden/>
    <w:unhideWhenUsed/>
    <w:rsid w:val="00EE31D6"/>
    <w:rPr>
      <w:color w:val="0000FF"/>
      <w:u w:val="single"/>
    </w:rPr>
  </w:style>
  <w:style w:type="paragraph" w:styleId="a6">
    <w:name w:val="Body Text"/>
    <w:basedOn w:val="a"/>
    <w:link w:val="a7"/>
    <w:rsid w:val="00EE31D6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EE31D6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EE31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E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1D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3E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262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5-2008-%D0%BF" TargetMode="External"/><Relationship Id="rId5" Type="http://schemas.openxmlformats.org/officeDocument/2006/relationships/hyperlink" Target="https://zakarpat-rada.gov.ua/oblasna-rada/postijni-komisiji/z-pytan-zakonnosti-pravoporyadku-majna-ta-pryvatyzatsiji-rehlamentu/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intel</cp:lastModifiedBy>
  <cp:revision>4</cp:revision>
  <dcterms:created xsi:type="dcterms:W3CDTF">2021-02-19T14:15:00Z</dcterms:created>
  <dcterms:modified xsi:type="dcterms:W3CDTF">2021-02-19T15:59:00Z</dcterms:modified>
</cp:coreProperties>
</file>