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012" w:rsidRDefault="00675012" w:rsidP="00675012">
      <w:pPr>
        <w:ind w:left="-284"/>
        <w:jc w:val="center"/>
        <w:rPr>
          <w:rFonts w:asciiTheme="minorHAnsi" w:hAnsiTheme="minorHAnsi" w:cstheme="minorHAnsi"/>
          <w:b/>
          <w:sz w:val="28"/>
          <w:szCs w:val="28"/>
          <w:lang w:val="ru-RU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ПРОТОКОЛ № 102</w:t>
      </w:r>
    </w:p>
    <w:p w:rsidR="00675012" w:rsidRDefault="00675012" w:rsidP="00675012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675012" w:rsidRDefault="00675012" w:rsidP="00675012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1</w:t>
      </w:r>
      <w:r w:rsidRPr="00102D55">
        <w:rPr>
          <w:rFonts w:asciiTheme="minorHAnsi" w:hAnsiTheme="minorHAnsi" w:cstheme="minorHAnsi"/>
          <w:bCs/>
          <w:i/>
          <w:iCs/>
          <w:sz w:val="28"/>
          <w:szCs w:val="28"/>
        </w:rPr>
        <w:t>3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.08.20.</w:t>
      </w:r>
    </w:p>
    <w:p w:rsidR="00675012" w:rsidRDefault="00675012" w:rsidP="00675012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11.00 </w:t>
      </w:r>
      <w:r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675012" w:rsidRDefault="00675012" w:rsidP="00675012">
      <w:pPr>
        <w:widowControl w:val="0"/>
        <w:tabs>
          <w:tab w:val="left" w:pos="993"/>
        </w:tabs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онлайн засідання</w:t>
      </w:r>
    </w:p>
    <w:tbl>
      <w:tblPr>
        <w:tblW w:w="96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60"/>
        <w:gridCol w:w="6130"/>
      </w:tblGrid>
      <w:tr w:rsidR="00675012" w:rsidTr="00DA2131">
        <w:trPr>
          <w:trHeight w:val="1714"/>
        </w:trPr>
        <w:tc>
          <w:tcPr>
            <w:tcW w:w="3560" w:type="dxa"/>
          </w:tcPr>
          <w:p w:rsidR="00675012" w:rsidRDefault="00675012" w:rsidP="00DA2131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Присутні: </w:t>
            </w:r>
          </w:p>
          <w:p w:rsidR="00675012" w:rsidRDefault="00675012" w:rsidP="00DA2131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</w:p>
          <w:p w:rsidR="00675012" w:rsidRDefault="00675012" w:rsidP="00DA2131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</w:p>
          <w:p w:rsidR="00675012" w:rsidRDefault="00675012" w:rsidP="00DA2131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</w:p>
          <w:p w:rsidR="00675012" w:rsidRDefault="00675012" w:rsidP="00DA2131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</w:p>
          <w:p w:rsidR="00675012" w:rsidRDefault="00675012" w:rsidP="00DA2131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Відсутні:</w:t>
            </w:r>
          </w:p>
          <w:p w:rsidR="00675012" w:rsidRDefault="00675012" w:rsidP="00DA2131">
            <w:pPr>
              <w:spacing w:line="256" w:lineRule="auto"/>
              <w:jc w:val="both"/>
              <w:rPr>
                <w:i/>
                <w:sz w:val="28"/>
                <w:szCs w:val="28"/>
              </w:rPr>
            </w:pPr>
          </w:p>
          <w:p w:rsidR="00675012" w:rsidRDefault="00675012" w:rsidP="00DA2131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Присутні:</w:t>
            </w:r>
          </w:p>
        </w:tc>
        <w:tc>
          <w:tcPr>
            <w:tcW w:w="6131" w:type="dxa"/>
          </w:tcPr>
          <w:p w:rsidR="00675012" w:rsidRDefault="00675012" w:rsidP="00DA2131">
            <w:pPr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Кошеля</w:t>
            </w:r>
            <w:proofErr w:type="spellEnd"/>
            <w:r>
              <w:rPr>
                <w:sz w:val="28"/>
                <w:szCs w:val="28"/>
              </w:rPr>
              <w:t xml:space="preserve"> В. М. – голова комісії </w:t>
            </w:r>
          </w:p>
          <w:p w:rsidR="00675012" w:rsidRDefault="00675012" w:rsidP="00DA2131">
            <w:pPr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Ледида</w:t>
            </w:r>
            <w:proofErr w:type="spellEnd"/>
            <w:r>
              <w:rPr>
                <w:sz w:val="28"/>
                <w:szCs w:val="28"/>
              </w:rPr>
              <w:t xml:space="preserve"> О. О. – заступник голови комісії, </w:t>
            </w:r>
          </w:p>
          <w:p w:rsidR="00675012" w:rsidRDefault="00675012" w:rsidP="00DA2131">
            <w:pPr>
              <w:spacing w:line="25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Білецький М. З. –</w:t>
            </w:r>
            <w:r>
              <w:rPr>
                <w:bCs/>
                <w:sz w:val="28"/>
                <w:szCs w:val="28"/>
              </w:rPr>
              <w:t xml:space="preserve"> секретар комісії, </w:t>
            </w:r>
            <w:proofErr w:type="spellStart"/>
            <w:r>
              <w:rPr>
                <w:sz w:val="28"/>
                <w:szCs w:val="28"/>
              </w:rPr>
              <w:t>Губаль</w:t>
            </w:r>
            <w:proofErr w:type="spellEnd"/>
            <w:r>
              <w:rPr>
                <w:sz w:val="28"/>
                <w:szCs w:val="28"/>
              </w:rPr>
              <w:t xml:space="preserve"> В.І, </w:t>
            </w:r>
            <w:proofErr w:type="spellStart"/>
            <w:r>
              <w:rPr>
                <w:sz w:val="28"/>
                <w:szCs w:val="28"/>
              </w:rPr>
              <w:t>Шекета</w:t>
            </w:r>
            <w:proofErr w:type="spellEnd"/>
            <w:r>
              <w:rPr>
                <w:sz w:val="28"/>
                <w:szCs w:val="28"/>
              </w:rPr>
              <w:t xml:space="preserve"> А.А.,</w:t>
            </w:r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овт</w:t>
            </w:r>
            <w:proofErr w:type="spellEnd"/>
            <w:r>
              <w:rPr>
                <w:sz w:val="28"/>
                <w:szCs w:val="28"/>
              </w:rPr>
              <w:t xml:space="preserve"> М. М.</w:t>
            </w:r>
          </w:p>
          <w:p w:rsidR="00675012" w:rsidRDefault="00675012" w:rsidP="00DA2131">
            <w:pPr>
              <w:spacing w:line="256" w:lineRule="auto"/>
              <w:jc w:val="both"/>
              <w:rPr>
                <w:sz w:val="28"/>
                <w:szCs w:val="28"/>
              </w:rPr>
            </w:pPr>
          </w:p>
          <w:p w:rsidR="00675012" w:rsidRDefault="00675012" w:rsidP="00DA2131">
            <w:pPr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Ленд’єл</w:t>
            </w:r>
            <w:proofErr w:type="spellEnd"/>
            <w:r>
              <w:rPr>
                <w:sz w:val="28"/>
                <w:szCs w:val="28"/>
              </w:rPr>
              <w:t xml:space="preserve"> З.З., Ільницький П.М - члени комісії</w:t>
            </w:r>
          </w:p>
          <w:p w:rsidR="00675012" w:rsidRDefault="00675012" w:rsidP="00DA2131">
            <w:pPr>
              <w:spacing w:line="256" w:lineRule="auto"/>
              <w:jc w:val="both"/>
              <w:rPr>
                <w:sz w:val="28"/>
                <w:szCs w:val="28"/>
              </w:rPr>
            </w:pPr>
          </w:p>
          <w:p w:rsidR="00675012" w:rsidRDefault="00675012" w:rsidP="00DA2131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Лазар П. Д. – директор департаменту фінансів</w:t>
            </w:r>
          </w:p>
        </w:tc>
      </w:tr>
    </w:tbl>
    <w:p w:rsidR="00675012" w:rsidRDefault="00675012" w:rsidP="00675012">
      <w:pPr>
        <w:jc w:val="center"/>
        <w:rPr>
          <w:b/>
          <w:bCs/>
          <w:i/>
          <w:iCs/>
          <w:sz w:val="28"/>
          <w:szCs w:val="28"/>
        </w:rPr>
      </w:pPr>
    </w:p>
    <w:p w:rsidR="00675012" w:rsidRDefault="00675012" w:rsidP="00675012">
      <w:pPr>
        <w:jc w:val="center"/>
        <w:rPr>
          <w:b/>
          <w:bCs/>
          <w:i/>
          <w:iCs/>
          <w:sz w:val="28"/>
          <w:szCs w:val="28"/>
        </w:rPr>
      </w:pPr>
    </w:p>
    <w:p w:rsidR="00675012" w:rsidRDefault="00675012" w:rsidP="00675012">
      <w:pPr>
        <w:jc w:val="center"/>
        <w:rPr>
          <w:b/>
          <w:bCs/>
          <w:i/>
          <w:iCs/>
          <w:sz w:val="28"/>
          <w:szCs w:val="28"/>
        </w:rPr>
      </w:pPr>
    </w:p>
    <w:p w:rsidR="00675012" w:rsidRDefault="00675012" w:rsidP="00675012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Порядок денний</w:t>
      </w:r>
    </w:p>
    <w:p w:rsidR="00675012" w:rsidRDefault="00675012" w:rsidP="00675012">
      <w:pPr>
        <w:jc w:val="center"/>
        <w:rPr>
          <w:b/>
          <w:bCs/>
          <w:i/>
          <w:iCs/>
          <w:sz w:val="28"/>
          <w:szCs w:val="28"/>
        </w:rPr>
      </w:pPr>
    </w:p>
    <w:p w:rsidR="00675012" w:rsidRPr="001F0D07" w:rsidRDefault="00675012" w:rsidP="001F0D07">
      <w:pPr>
        <w:pStyle w:val="a3"/>
        <w:numPr>
          <w:ilvl w:val="0"/>
          <w:numId w:val="3"/>
        </w:numPr>
        <w:jc w:val="both"/>
        <w:rPr>
          <w:b/>
          <w:bCs/>
          <w:sz w:val="28"/>
          <w:szCs w:val="28"/>
        </w:rPr>
      </w:pPr>
      <w:r w:rsidRPr="001F0D07">
        <w:rPr>
          <w:b/>
          <w:bCs/>
          <w:sz w:val="28"/>
          <w:szCs w:val="28"/>
        </w:rPr>
        <w:t>Про погодження розміщення тимчасово вільних коштів обласного бюджету на депозитах</w:t>
      </w:r>
    </w:p>
    <w:p w:rsidR="00675012" w:rsidRDefault="00675012" w:rsidP="00675012">
      <w:pPr>
        <w:pStyle w:val="a3"/>
        <w:ind w:left="142"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поінформував про план проведення засідання постійної комісії обласної ради з питань бюджету. </w:t>
      </w:r>
      <w:bookmarkStart w:id="0" w:name="_GoBack"/>
      <w:bookmarkEnd w:id="0"/>
    </w:p>
    <w:p w:rsidR="00675012" w:rsidRDefault="00675012" w:rsidP="00675012">
      <w:pPr>
        <w:pStyle w:val="a3"/>
        <w:ind w:left="142" w:right="-81"/>
        <w:jc w:val="both"/>
        <w:rPr>
          <w:sz w:val="28"/>
          <w:szCs w:val="28"/>
        </w:rPr>
      </w:pPr>
      <w:r>
        <w:rPr>
          <w:b/>
          <w:sz w:val="28"/>
          <w:szCs w:val="28"/>
        </w:rPr>
        <w:t>ВИРІШИЛИ:</w:t>
      </w:r>
      <w:r>
        <w:rPr>
          <w:sz w:val="28"/>
          <w:szCs w:val="28"/>
        </w:rPr>
        <w:t xml:space="preserve"> затвердити порядок денний та підтримати пропозицію.</w:t>
      </w:r>
    </w:p>
    <w:p w:rsidR="00675012" w:rsidRDefault="00675012" w:rsidP="0067501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Голосували: </w:t>
      </w:r>
      <w:r>
        <w:rPr>
          <w:sz w:val="28"/>
          <w:szCs w:val="28"/>
        </w:rPr>
        <w:t xml:space="preserve">«ЗА» – одноголосно. </w:t>
      </w:r>
      <w:r>
        <w:rPr>
          <w:b/>
          <w:sz w:val="28"/>
          <w:szCs w:val="28"/>
        </w:rPr>
        <w:t>Рішення прийнято</w:t>
      </w:r>
    </w:p>
    <w:p w:rsidR="00675012" w:rsidRPr="002D125B" w:rsidRDefault="00675012" w:rsidP="00675012">
      <w:pPr>
        <w:pStyle w:val="a3"/>
        <w:numPr>
          <w:ilvl w:val="0"/>
          <w:numId w:val="2"/>
        </w:numPr>
        <w:contextualSpacing w:val="0"/>
        <w:jc w:val="both"/>
        <w:rPr>
          <w:b/>
          <w:bCs/>
          <w:sz w:val="28"/>
          <w:szCs w:val="28"/>
        </w:rPr>
      </w:pPr>
      <w:r w:rsidRPr="00316C63">
        <w:rPr>
          <w:b/>
          <w:sz w:val="28"/>
          <w:szCs w:val="28"/>
        </w:rPr>
        <w:t>СЛУХАЛИ:</w:t>
      </w:r>
      <w:r w:rsidRPr="00316C63">
        <w:rPr>
          <w:sz w:val="28"/>
          <w:szCs w:val="28"/>
        </w:rPr>
        <w:t xml:space="preserve"> </w:t>
      </w:r>
      <w:r w:rsidRPr="002D125B">
        <w:rPr>
          <w:b/>
          <w:bCs/>
          <w:sz w:val="28"/>
          <w:szCs w:val="28"/>
        </w:rPr>
        <w:t>Про погодження розміщення тимчасово вільних коштів обласного бюджету на депозитах</w:t>
      </w:r>
    </w:p>
    <w:tbl>
      <w:tblPr>
        <w:tblW w:w="973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949"/>
        <w:gridCol w:w="5786"/>
      </w:tblGrid>
      <w:tr w:rsidR="00675012" w:rsidTr="00DA2131">
        <w:trPr>
          <w:trHeight w:val="568"/>
        </w:trPr>
        <w:tc>
          <w:tcPr>
            <w:tcW w:w="3949" w:type="dxa"/>
          </w:tcPr>
          <w:p w:rsidR="00675012" w:rsidRPr="005D48A7" w:rsidRDefault="00675012" w:rsidP="00DA2131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5D48A7">
              <w:rPr>
                <w:sz w:val="28"/>
                <w:szCs w:val="28"/>
                <w:lang w:val="ru-RU"/>
              </w:rPr>
              <w:t>Інформує</w:t>
            </w:r>
            <w:proofErr w:type="spellEnd"/>
            <w:r w:rsidRPr="005D48A7">
              <w:rPr>
                <w:sz w:val="28"/>
                <w:szCs w:val="28"/>
                <w:lang w:val="ru-RU"/>
              </w:rPr>
              <w:t>:</w:t>
            </w:r>
          </w:p>
        </w:tc>
        <w:tc>
          <w:tcPr>
            <w:tcW w:w="5786" w:type="dxa"/>
          </w:tcPr>
          <w:p w:rsidR="00675012" w:rsidRPr="005D48A7" w:rsidRDefault="00675012" w:rsidP="00DA2131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Лазар Петро Данилович</w:t>
            </w:r>
            <w:r w:rsidRPr="005D48A7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5D48A7">
              <w:rPr>
                <w:bCs/>
                <w:sz w:val="28"/>
                <w:szCs w:val="28"/>
                <w:lang w:val="ru-RU"/>
              </w:rPr>
              <w:t>–</w:t>
            </w:r>
            <w:r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5D48A7">
              <w:rPr>
                <w:bCs/>
                <w:sz w:val="28"/>
                <w:szCs w:val="28"/>
                <w:lang w:val="ru-RU"/>
              </w:rPr>
              <w:t>д</w:t>
            </w:r>
            <w:r>
              <w:rPr>
                <w:bCs/>
                <w:sz w:val="28"/>
                <w:szCs w:val="28"/>
                <w:lang w:val="ru-RU"/>
              </w:rPr>
              <w:t>и</w:t>
            </w:r>
            <w:r w:rsidRPr="005D48A7">
              <w:rPr>
                <w:bCs/>
                <w:sz w:val="28"/>
                <w:szCs w:val="28"/>
                <w:lang w:val="ru-RU"/>
              </w:rPr>
              <w:t xml:space="preserve">ректор департаменту </w:t>
            </w:r>
            <w:proofErr w:type="spellStart"/>
            <w:r w:rsidRPr="005D48A7">
              <w:rPr>
                <w:bCs/>
                <w:sz w:val="28"/>
                <w:szCs w:val="28"/>
                <w:lang w:val="ru-RU"/>
              </w:rPr>
              <w:t>фінансів</w:t>
            </w:r>
            <w:proofErr w:type="spellEnd"/>
            <w:r w:rsidRPr="005D48A7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  <w:lang w:val="ru-RU"/>
              </w:rPr>
              <w:t>облдержадміністрації</w:t>
            </w:r>
            <w:proofErr w:type="spellEnd"/>
          </w:p>
        </w:tc>
      </w:tr>
    </w:tbl>
    <w:p w:rsidR="00675012" w:rsidRDefault="00675012" w:rsidP="00675012">
      <w:pPr>
        <w:jc w:val="both"/>
        <w:rPr>
          <w:b/>
          <w:sz w:val="28"/>
          <w:szCs w:val="28"/>
        </w:rPr>
      </w:pPr>
    </w:p>
    <w:p w:rsidR="00675012" w:rsidRDefault="00675012" w:rsidP="0067501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ВИСТУПИЛИ: Лазар П.Д. </w:t>
      </w:r>
      <w:r>
        <w:rPr>
          <w:sz w:val="28"/>
          <w:szCs w:val="28"/>
        </w:rPr>
        <w:t xml:space="preserve">доповів, що відповідно до статті 16 Бюджетного кодексу України, рішення Закарпатської обласної ради </w:t>
      </w:r>
      <w:r w:rsidRPr="00105669">
        <w:rPr>
          <w:sz w:val="28"/>
          <w:szCs w:val="28"/>
        </w:rPr>
        <w:t>від 20 грудня 2019 року №1629</w:t>
      </w:r>
      <w:r>
        <w:rPr>
          <w:sz w:val="28"/>
          <w:szCs w:val="28"/>
        </w:rPr>
        <w:t xml:space="preserve"> </w:t>
      </w:r>
      <w:r w:rsidRPr="00105669">
        <w:rPr>
          <w:sz w:val="28"/>
          <w:szCs w:val="28"/>
        </w:rPr>
        <w:t xml:space="preserve">«Про обласний бюджет на 2020 рік» </w:t>
      </w:r>
      <w:r>
        <w:rPr>
          <w:sz w:val="28"/>
          <w:szCs w:val="28"/>
        </w:rPr>
        <w:t xml:space="preserve">(зі змінами від </w:t>
      </w:r>
      <w:r w:rsidRPr="00105669">
        <w:rPr>
          <w:sz w:val="28"/>
          <w:szCs w:val="28"/>
        </w:rPr>
        <w:t>18</w:t>
      </w:r>
      <w:r>
        <w:rPr>
          <w:sz w:val="28"/>
          <w:szCs w:val="28"/>
        </w:rPr>
        <w:t xml:space="preserve"> березня </w:t>
      </w:r>
      <w:r w:rsidRPr="00105669">
        <w:rPr>
          <w:sz w:val="28"/>
          <w:szCs w:val="28"/>
        </w:rPr>
        <w:t>2020</w:t>
      </w:r>
      <w:r>
        <w:rPr>
          <w:sz w:val="28"/>
          <w:szCs w:val="28"/>
        </w:rPr>
        <w:t xml:space="preserve"> року № </w:t>
      </w:r>
      <w:r w:rsidRPr="00105669">
        <w:rPr>
          <w:sz w:val="28"/>
          <w:szCs w:val="28"/>
        </w:rPr>
        <w:t>1702</w:t>
      </w:r>
      <w:r>
        <w:rPr>
          <w:sz w:val="28"/>
          <w:szCs w:val="28"/>
        </w:rPr>
        <w:t xml:space="preserve">, від 05 травня 2020 року № 1718, від 16 липня 2020 року № 1752) </w:t>
      </w:r>
      <w:r w:rsidRPr="00861C30">
        <w:rPr>
          <w:sz w:val="28"/>
          <w:szCs w:val="28"/>
        </w:rPr>
        <w:t>директору департаменту фінансів облдержадміністрації нада</w:t>
      </w:r>
      <w:r>
        <w:rPr>
          <w:sz w:val="28"/>
          <w:szCs w:val="28"/>
        </w:rPr>
        <w:t>но</w:t>
      </w:r>
      <w:r w:rsidRPr="00861C30">
        <w:rPr>
          <w:sz w:val="28"/>
          <w:szCs w:val="28"/>
        </w:rPr>
        <w:t xml:space="preserve"> право після погодження з постійною комісією обласної ради з питань бюджету у межах поточного бюджетного періоду здійснювати на конкурсних засадах розміщення тимчасово вільних коштів обласного бюджету на депозитах, з подальшим поверненням таких коштів до кінця поточного бюджетного періоду</w:t>
      </w:r>
      <w:r>
        <w:rPr>
          <w:sz w:val="28"/>
          <w:szCs w:val="28"/>
        </w:rPr>
        <w:t>.</w:t>
      </w:r>
    </w:p>
    <w:p w:rsidR="00675012" w:rsidRDefault="00675012" w:rsidP="006750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Pr="00154F2F">
        <w:rPr>
          <w:sz w:val="28"/>
          <w:szCs w:val="28"/>
        </w:rPr>
        <w:t>Порядку розміщення тимчасово вільних коштів місцевих бюджетів на вкладних (депозитних) рахунках у банках, затвердженого постановою Кабінету Міністрів України від 12 січня 2011 р</w:t>
      </w:r>
      <w:r>
        <w:rPr>
          <w:sz w:val="28"/>
          <w:szCs w:val="28"/>
        </w:rPr>
        <w:t>оку</w:t>
      </w:r>
      <w:r w:rsidRPr="00154F2F">
        <w:rPr>
          <w:sz w:val="28"/>
          <w:szCs w:val="28"/>
        </w:rPr>
        <w:t xml:space="preserve"> № 6 (із змінами)</w:t>
      </w:r>
      <w:r>
        <w:rPr>
          <w:sz w:val="28"/>
          <w:szCs w:val="28"/>
        </w:rPr>
        <w:t xml:space="preserve"> (далі - Порядок), р</w:t>
      </w:r>
      <w:r w:rsidRPr="004C46ED">
        <w:rPr>
          <w:sz w:val="28"/>
          <w:szCs w:val="28"/>
        </w:rPr>
        <w:t>озміщення</w:t>
      </w:r>
      <w:r w:rsidRPr="003164A4">
        <w:t xml:space="preserve"> </w:t>
      </w:r>
      <w:r w:rsidRPr="004C46ED">
        <w:rPr>
          <w:sz w:val="28"/>
          <w:szCs w:val="28"/>
        </w:rPr>
        <w:t>тимчасово вільних коштів на вкладних (депозитних) рахунках у банках</w:t>
      </w:r>
      <w:r>
        <w:rPr>
          <w:sz w:val="28"/>
          <w:szCs w:val="28"/>
        </w:rPr>
        <w:t xml:space="preserve"> здійснюється на конкурсних засадах </w:t>
      </w:r>
      <w:r w:rsidRPr="004C46ED">
        <w:rPr>
          <w:sz w:val="28"/>
          <w:szCs w:val="28"/>
        </w:rPr>
        <w:t>у банках, у яких держава володіє 75 чи більше відсотками статутного капіталу</w:t>
      </w:r>
      <w:r>
        <w:rPr>
          <w:sz w:val="28"/>
          <w:szCs w:val="28"/>
        </w:rPr>
        <w:t>.</w:t>
      </w:r>
    </w:p>
    <w:p w:rsidR="00675012" w:rsidRDefault="00675012" w:rsidP="00675012">
      <w:pPr>
        <w:tabs>
          <w:tab w:val="num" w:pos="851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 метою збільшення обсягу дохідної частини обласного бюджету просимо погодити намір департаменту фінансів розмістити тимчасово вільні кошти обласного бюджету у сумі </w:t>
      </w:r>
      <w:r w:rsidRPr="00B13DCB">
        <w:rPr>
          <w:sz w:val="28"/>
          <w:szCs w:val="28"/>
        </w:rPr>
        <w:t>4</w:t>
      </w:r>
      <w:r>
        <w:rPr>
          <w:sz w:val="28"/>
          <w:szCs w:val="28"/>
        </w:rPr>
        <w:t> </w:t>
      </w:r>
      <w:r w:rsidRPr="00B13DCB">
        <w:rPr>
          <w:sz w:val="28"/>
          <w:szCs w:val="28"/>
        </w:rPr>
        <w:t>473</w:t>
      </w:r>
      <w:r>
        <w:rPr>
          <w:sz w:val="28"/>
          <w:szCs w:val="28"/>
        </w:rPr>
        <w:t> </w:t>
      </w:r>
      <w:r w:rsidRPr="00B13DCB">
        <w:rPr>
          <w:sz w:val="28"/>
          <w:szCs w:val="28"/>
        </w:rPr>
        <w:t>000,00</w:t>
      </w:r>
      <w:r>
        <w:rPr>
          <w:sz w:val="28"/>
          <w:szCs w:val="28"/>
        </w:rPr>
        <w:t xml:space="preserve"> грн. </w:t>
      </w:r>
      <w:r w:rsidRPr="00F87DA8">
        <w:rPr>
          <w:sz w:val="28"/>
          <w:szCs w:val="28"/>
        </w:rPr>
        <w:t>(</w:t>
      </w:r>
      <w:r>
        <w:rPr>
          <w:sz w:val="28"/>
          <w:szCs w:val="28"/>
        </w:rPr>
        <w:t>кошти бюджету розвитку</w:t>
      </w:r>
      <w:r w:rsidRPr="00F87DA8">
        <w:rPr>
          <w:sz w:val="28"/>
          <w:szCs w:val="28"/>
        </w:rPr>
        <w:t>)</w:t>
      </w:r>
      <w:r>
        <w:rPr>
          <w:sz w:val="28"/>
          <w:szCs w:val="28"/>
        </w:rPr>
        <w:t xml:space="preserve"> на </w:t>
      </w:r>
      <w:r w:rsidRPr="00154F2F">
        <w:rPr>
          <w:sz w:val="28"/>
          <w:szCs w:val="28"/>
        </w:rPr>
        <w:t>вкладних (депозитних) рахунках у банках</w:t>
      </w:r>
      <w:r>
        <w:rPr>
          <w:sz w:val="28"/>
          <w:szCs w:val="28"/>
        </w:rPr>
        <w:t xml:space="preserve"> до 30 вересня 2020 року.</w:t>
      </w:r>
    </w:p>
    <w:p w:rsidR="00675012" w:rsidRDefault="00675012" w:rsidP="00675012">
      <w:pPr>
        <w:tabs>
          <w:tab w:val="num" w:pos="851"/>
        </w:tabs>
        <w:ind w:firstLine="720"/>
        <w:jc w:val="both"/>
        <w:rPr>
          <w:sz w:val="28"/>
          <w:szCs w:val="28"/>
        </w:rPr>
      </w:pPr>
      <w:r w:rsidRPr="00664D53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 xml:space="preserve"> погодити розміщення тимчасово вільних коштів обласного бюджету у сумі </w:t>
      </w:r>
      <w:r w:rsidRPr="00B13DCB">
        <w:rPr>
          <w:sz w:val="28"/>
          <w:szCs w:val="28"/>
        </w:rPr>
        <w:t>4</w:t>
      </w:r>
      <w:r>
        <w:rPr>
          <w:sz w:val="28"/>
          <w:szCs w:val="28"/>
        </w:rPr>
        <w:t> </w:t>
      </w:r>
      <w:r w:rsidRPr="00B13DCB">
        <w:rPr>
          <w:sz w:val="28"/>
          <w:szCs w:val="28"/>
        </w:rPr>
        <w:t>473</w:t>
      </w:r>
      <w:r>
        <w:rPr>
          <w:sz w:val="28"/>
          <w:szCs w:val="28"/>
        </w:rPr>
        <w:t> </w:t>
      </w:r>
      <w:r w:rsidRPr="00B13DCB">
        <w:rPr>
          <w:sz w:val="28"/>
          <w:szCs w:val="28"/>
        </w:rPr>
        <w:t>000,00</w:t>
      </w:r>
      <w:r>
        <w:rPr>
          <w:sz w:val="28"/>
          <w:szCs w:val="28"/>
        </w:rPr>
        <w:t xml:space="preserve"> грн. </w:t>
      </w:r>
      <w:r w:rsidRPr="00F87DA8">
        <w:rPr>
          <w:sz w:val="28"/>
          <w:szCs w:val="28"/>
        </w:rPr>
        <w:t>(</w:t>
      </w:r>
      <w:r>
        <w:rPr>
          <w:sz w:val="28"/>
          <w:szCs w:val="28"/>
        </w:rPr>
        <w:t>кошти бюджету розвитку</w:t>
      </w:r>
      <w:r w:rsidRPr="00F87DA8">
        <w:rPr>
          <w:sz w:val="28"/>
          <w:szCs w:val="28"/>
        </w:rPr>
        <w:t>)</w:t>
      </w:r>
      <w:r>
        <w:rPr>
          <w:sz w:val="28"/>
          <w:szCs w:val="28"/>
        </w:rPr>
        <w:t xml:space="preserve"> на </w:t>
      </w:r>
      <w:r w:rsidRPr="00154F2F">
        <w:rPr>
          <w:sz w:val="28"/>
          <w:szCs w:val="28"/>
        </w:rPr>
        <w:t>вкладних (депозитних) рахунках у банках</w:t>
      </w:r>
      <w:r>
        <w:rPr>
          <w:sz w:val="28"/>
          <w:szCs w:val="28"/>
        </w:rPr>
        <w:t xml:space="preserve"> до 30 вересня 2020 року.</w:t>
      </w:r>
    </w:p>
    <w:p w:rsidR="00675012" w:rsidRDefault="00675012" w:rsidP="00675012">
      <w:pPr>
        <w:ind w:firstLine="708"/>
        <w:jc w:val="both"/>
        <w:rPr>
          <w:b/>
          <w:bCs/>
          <w:sz w:val="28"/>
          <w:szCs w:val="28"/>
        </w:rPr>
      </w:pPr>
      <w:r w:rsidRPr="00AF57E5">
        <w:rPr>
          <w:b/>
          <w:bCs/>
          <w:sz w:val="28"/>
          <w:szCs w:val="28"/>
        </w:rPr>
        <w:t>Проголосували:</w:t>
      </w:r>
      <w:r w:rsidRPr="00AF57E5">
        <w:rPr>
          <w:sz w:val="28"/>
          <w:szCs w:val="28"/>
        </w:rPr>
        <w:t xml:space="preserve"> „За” – одноголосно. </w:t>
      </w:r>
      <w:r w:rsidRPr="00AF57E5">
        <w:rPr>
          <w:b/>
          <w:bCs/>
          <w:sz w:val="28"/>
          <w:szCs w:val="28"/>
        </w:rPr>
        <w:t>Рішення прийнято.</w:t>
      </w:r>
    </w:p>
    <w:p w:rsidR="00675012" w:rsidRDefault="00675012" w:rsidP="00675012">
      <w:pPr>
        <w:ind w:firstLine="708"/>
        <w:jc w:val="both"/>
        <w:rPr>
          <w:b/>
          <w:bCs/>
          <w:sz w:val="28"/>
          <w:szCs w:val="28"/>
        </w:rPr>
      </w:pPr>
    </w:p>
    <w:p w:rsidR="00676A34" w:rsidRDefault="00676A34"/>
    <w:p w:rsidR="00675012" w:rsidRDefault="00675012"/>
    <w:p w:rsidR="00675012" w:rsidRDefault="00675012"/>
    <w:p w:rsidR="00675012" w:rsidRDefault="00675012"/>
    <w:p w:rsidR="00675012" w:rsidRPr="00603E9D" w:rsidRDefault="00675012" w:rsidP="00675012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Голова постійної комісії </w:t>
      </w:r>
    </w:p>
    <w:p w:rsidR="00675012" w:rsidRDefault="00675012" w:rsidP="00675012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з питань бюджету                                                       </w:t>
      </w:r>
      <w:r>
        <w:rPr>
          <w:b/>
          <w:sz w:val="28"/>
          <w:szCs w:val="28"/>
        </w:rPr>
        <w:t xml:space="preserve">                              </w:t>
      </w:r>
      <w:r w:rsidRPr="00603E9D">
        <w:rPr>
          <w:b/>
          <w:sz w:val="28"/>
          <w:szCs w:val="28"/>
        </w:rPr>
        <w:t xml:space="preserve">В. </w:t>
      </w:r>
      <w:proofErr w:type="spellStart"/>
      <w:r w:rsidRPr="00603E9D">
        <w:rPr>
          <w:b/>
          <w:sz w:val="28"/>
          <w:szCs w:val="28"/>
        </w:rPr>
        <w:t>Кошеля</w:t>
      </w:r>
      <w:proofErr w:type="spellEnd"/>
    </w:p>
    <w:p w:rsidR="00675012" w:rsidRDefault="00675012" w:rsidP="00675012">
      <w:pPr>
        <w:ind w:left="284" w:right="-81"/>
        <w:jc w:val="both"/>
        <w:rPr>
          <w:b/>
          <w:sz w:val="28"/>
          <w:szCs w:val="28"/>
        </w:rPr>
      </w:pPr>
    </w:p>
    <w:p w:rsidR="00675012" w:rsidRDefault="00675012" w:rsidP="00675012">
      <w:pPr>
        <w:ind w:left="284" w:right="-81"/>
        <w:jc w:val="both"/>
        <w:rPr>
          <w:b/>
          <w:sz w:val="28"/>
          <w:szCs w:val="28"/>
        </w:rPr>
      </w:pPr>
    </w:p>
    <w:p w:rsidR="00675012" w:rsidRDefault="00675012" w:rsidP="00675012">
      <w:pPr>
        <w:ind w:left="284" w:right="-81"/>
        <w:jc w:val="both"/>
        <w:rPr>
          <w:b/>
          <w:sz w:val="28"/>
          <w:szCs w:val="28"/>
        </w:rPr>
      </w:pPr>
    </w:p>
    <w:p w:rsidR="00675012" w:rsidRDefault="00675012" w:rsidP="00675012">
      <w:pPr>
        <w:ind w:left="284" w:right="-81"/>
        <w:jc w:val="both"/>
        <w:rPr>
          <w:b/>
          <w:sz w:val="28"/>
          <w:szCs w:val="28"/>
        </w:rPr>
      </w:pPr>
    </w:p>
    <w:p w:rsidR="00675012" w:rsidRDefault="00675012" w:rsidP="00675012">
      <w:pPr>
        <w:ind w:left="284" w:right="-81"/>
        <w:jc w:val="both"/>
        <w:rPr>
          <w:b/>
          <w:sz w:val="28"/>
          <w:szCs w:val="28"/>
        </w:rPr>
      </w:pPr>
    </w:p>
    <w:p w:rsidR="00675012" w:rsidRPr="003A035E" w:rsidRDefault="00675012" w:rsidP="00675012">
      <w:pPr>
        <w:ind w:right="-8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комісії</w:t>
      </w:r>
      <w:r w:rsidRPr="00603E9D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</w:t>
      </w:r>
      <w:r w:rsidRPr="00603E9D">
        <w:rPr>
          <w:b/>
          <w:sz w:val="28"/>
          <w:szCs w:val="28"/>
        </w:rPr>
        <w:t xml:space="preserve">М. </w:t>
      </w:r>
      <w:r>
        <w:rPr>
          <w:b/>
          <w:sz w:val="28"/>
          <w:szCs w:val="28"/>
        </w:rPr>
        <w:t>Білецький</w:t>
      </w:r>
    </w:p>
    <w:p w:rsidR="00675012" w:rsidRDefault="00675012"/>
    <w:sectPr w:rsidR="00675012">
      <w:footerReference w:type="default" r:id="rId7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B9F" w:rsidRDefault="00E06B9F" w:rsidP="00132092">
      <w:r>
        <w:separator/>
      </w:r>
    </w:p>
  </w:endnote>
  <w:endnote w:type="continuationSeparator" w:id="0">
    <w:p w:rsidR="00E06B9F" w:rsidRDefault="00E06B9F" w:rsidP="00132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454041"/>
      <w:docPartObj>
        <w:docPartGallery w:val="Page Numbers (Bottom of Page)"/>
        <w:docPartUnique/>
      </w:docPartObj>
    </w:sdtPr>
    <w:sdtContent>
      <w:p w:rsidR="00132092" w:rsidRDefault="0013209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32092" w:rsidRDefault="0013209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B9F" w:rsidRDefault="00E06B9F" w:rsidP="00132092">
      <w:r>
        <w:separator/>
      </w:r>
    </w:p>
  </w:footnote>
  <w:footnote w:type="continuationSeparator" w:id="0">
    <w:p w:rsidR="00E06B9F" w:rsidRDefault="00E06B9F" w:rsidP="00132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6270"/>
    <w:multiLevelType w:val="hybridMultilevel"/>
    <w:tmpl w:val="5226D05E"/>
    <w:lvl w:ilvl="0" w:tplc="24EA7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E27E04"/>
    <w:multiLevelType w:val="hybridMultilevel"/>
    <w:tmpl w:val="119A875A"/>
    <w:lvl w:ilvl="0" w:tplc="003091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D097CCB"/>
    <w:multiLevelType w:val="hybridMultilevel"/>
    <w:tmpl w:val="7DE06C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AA8"/>
    <w:rsid w:val="00132092"/>
    <w:rsid w:val="001F0D07"/>
    <w:rsid w:val="002E5AA8"/>
    <w:rsid w:val="00675012"/>
    <w:rsid w:val="00676A34"/>
    <w:rsid w:val="00E0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333EDC-50D0-4C89-8D4C-AED2BD5FB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01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7501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32092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13209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132092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13209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132092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32092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1780</Words>
  <Characters>1016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3</cp:revision>
  <cp:lastPrinted>2020-09-23T09:41:00Z</cp:lastPrinted>
  <dcterms:created xsi:type="dcterms:W3CDTF">2020-09-22T08:07:00Z</dcterms:created>
  <dcterms:modified xsi:type="dcterms:W3CDTF">2020-09-23T09:41:00Z</dcterms:modified>
</cp:coreProperties>
</file>